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DC4B" w14:textId="482063A8" w:rsidR="002238F0" w:rsidRPr="00416EBA" w:rsidRDefault="002238F0" w:rsidP="002238F0">
      <w:pPr>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 xml:space="preserve">Bogotá D.C, </w:t>
      </w:r>
      <w:r w:rsidR="00981646" w:rsidRPr="00416EBA">
        <w:rPr>
          <w:rFonts w:ascii="Century Gothic" w:eastAsia="Bookman Old Style" w:hAnsi="Century Gothic" w:cs="Bookman Old Style"/>
          <w:sz w:val="22"/>
          <w:szCs w:val="22"/>
        </w:rPr>
        <w:t>0</w:t>
      </w:r>
      <w:r w:rsidR="00416EBA">
        <w:rPr>
          <w:rFonts w:ascii="Century Gothic" w:eastAsia="Bookman Old Style" w:hAnsi="Century Gothic" w:cs="Bookman Old Style"/>
          <w:sz w:val="22"/>
          <w:szCs w:val="22"/>
        </w:rPr>
        <w:t>3</w:t>
      </w:r>
      <w:r w:rsidR="00981646" w:rsidRPr="00416EBA">
        <w:rPr>
          <w:rFonts w:ascii="Century Gothic" w:eastAsia="Bookman Old Style" w:hAnsi="Century Gothic" w:cs="Bookman Old Style"/>
          <w:sz w:val="22"/>
          <w:szCs w:val="22"/>
        </w:rPr>
        <w:t xml:space="preserve"> de</w:t>
      </w:r>
      <w:r w:rsidR="009E3C01" w:rsidRPr="00416EBA">
        <w:rPr>
          <w:rFonts w:ascii="Century Gothic" w:eastAsia="Bookman Old Style" w:hAnsi="Century Gothic" w:cs="Bookman Old Style"/>
          <w:sz w:val="22"/>
          <w:szCs w:val="22"/>
        </w:rPr>
        <w:t xml:space="preserve"> </w:t>
      </w:r>
      <w:r w:rsidR="00981646" w:rsidRPr="00416EBA">
        <w:rPr>
          <w:rFonts w:ascii="Century Gothic" w:eastAsia="Bookman Old Style" w:hAnsi="Century Gothic" w:cs="Bookman Old Style"/>
          <w:sz w:val="22"/>
          <w:szCs w:val="22"/>
        </w:rPr>
        <w:t>diciembre</w:t>
      </w:r>
      <w:r w:rsidRPr="00416EBA">
        <w:rPr>
          <w:rFonts w:ascii="Century Gothic" w:eastAsia="Bookman Old Style" w:hAnsi="Century Gothic" w:cs="Bookman Old Style"/>
          <w:sz w:val="22"/>
          <w:szCs w:val="22"/>
        </w:rPr>
        <w:t xml:space="preserve"> de 2024</w:t>
      </w:r>
    </w:p>
    <w:p w14:paraId="21F327F4" w14:textId="11B6C244" w:rsidR="002238F0" w:rsidRDefault="002238F0" w:rsidP="002238F0">
      <w:pPr>
        <w:jc w:val="both"/>
        <w:rPr>
          <w:rFonts w:ascii="Century Gothic" w:eastAsia="Bookman Old Style" w:hAnsi="Century Gothic" w:cs="Bookman Old Style"/>
          <w:sz w:val="22"/>
          <w:szCs w:val="22"/>
        </w:rPr>
      </w:pPr>
    </w:p>
    <w:p w14:paraId="2B476034" w14:textId="77777777" w:rsidR="00416EBA" w:rsidRPr="00416EBA" w:rsidRDefault="00416EBA" w:rsidP="002238F0">
      <w:pPr>
        <w:jc w:val="both"/>
        <w:rPr>
          <w:rFonts w:ascii="Century Gothic" w:eastAsia="Bookman Old Style" w:hAnsi="Century Gothic" w:cs="Bookman Old Style"/>
          <w:sz w:val="22"/>
          <w:szCs w:val="22"/>
        </w:rPr>
      </w:pPr>
    </w:p>
    <w:p w14:paraId="085080A7" w14:textId="77777777" w:rsidR="002238F0" w:rsidRPr="00416EBA" w:rsidRDefault="002238F0" w:rsidP="002238F0">
      <w:pPr>
        <w:jc w:val="both"/>
        <w:rPr>
          <w:rFonts w:ascii="Century Gothic" w:eastAsia="Bookman Old Style" w:hAnsi="Century Gothic" w:cs="Bookman Old Style"/>
          <w:sz w:val="22"/>
          <w:szCs w:val="22"/>
        </w:rPr>
      </w:pPr>
    </w:p>
    <w:p w14:paraId="13644550" w14:textId="77777777" w:rsidR="002238F0" w:rsidRPr="00416EBA" w:rsidRDefault="002238F0" w:rsidP="002238F0">
      <w:pPr>
        <w:jc w:val="both"/>
        <w:rPr>
          <w:rFonts w:ascii="Century Gothic" w:eastAsia="Bookman Old Style" w:hAnsi="Century Gothic" w:cs="Bookman Old Style"/>
          <w:sz w:val="22"/>
          <w:szCs w:val="22"/>
        </w:rPr>
      </w:pPr>
    </w:p>
    <w:p w14:paraId="08C3BBD9" w14:textId="77777777" w:rsidR="002238F0" w:rsidRPr="00416EBA" w:rsidRDefault="002238F0" w:rsidP="002238F0">
      <w:pPr>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Honorable Representante</w:t>
      </w:r>
    </w:p>
    <w:p w14:paraId="580A26A2" w14:textId="77777777" w:rsidR="002238F0" w:rsidRPr="00416EBA" w:rsidRDefault="002238F0" w:rsidP="002238F0">
      <w:pPr>
        <w:rPr>
          <w:rFonts w:ascii="Century Gothic" w:eastAsia="Bookman Old Style" w:hAnsi="Century Gothic" w:cs="Bookman Old Style"/>
          <w:sz w:val="22"/>
          <w:szCs w:val="22"/>
        </w:rPr>
      </w:pPr>
      <w:r w:rsidRPr="00416EBA">
        <w:rPr>
          <w:rFonts w:ascii="Century Gothic" w:eastAsia="Bookman Old Style" w:hAnsi="Century Gothic" w:cs="Bookman Old Style"/>
          <w:b/>
          <w:sz w:val="22"/>
          <w:szCs w:val="22"/>
          <w:highlight w:val="white"/>
        </w:rPr>
        <w:t>ANA PAOLA GARCÍA SOTO</w:t>
      </w:r>
    </w:p>
    <w:p w14:paraId="1878F48A" w14:textId="77777777" w:rsidR="002238F0" w:rsidRPr="00416EBA" w:rsidRDefault="002238F0" w:rsidP="002238F0">
      <w:pPr>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Presidente de la Comisión Primera Constitucional</w:t>
      </w:r>
    </w:p>
    <w:p w14:paraId="734A03E2" w14:textId="77777777" w:rsidR="002238F0" w:rsidRPr="00416EBA" w:rsidRDefault="002238F0" w:rsidP="002238F0">
      <w:pPr>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 xml:space="preserve">Cámara de Representantes </w:t>
      </w:r>
    </w:p>
    <w:p w14:paraId="7983E651" w14:textId="44F8B521" w:rsidR="002238F0" w:rsidRPr="00416EBA" w:rsidRDefault="002238F0" w:rsidP="002238F0">
      <w:pPr>
        <w:ind w:left="140"/>
        <w:rPr>
          <w:rFonts w:ascii="Century Gothic" w:eastAsia="Bookman Old Style" w:hAnsi="Century Gothic" w:cs="Bookman Old Style"/>
          <w:sz w:val="22"/>
          <w:szCs w:val="22"/>
        </w:rPr>
      </w:pPr>
    </w:p>
    <w:p w14:paraId="14499F56" w14:textId="77777777" w:rsidR="002238F0" w:rsidRPr="00416EBA" w:rsidRDefault="002238F0" w:rsidP="002238F0">
      <w:pPr>
        <w:ind w:left="140"/>
        <w:rPr>
          <w:rFonts w:ascii="Century Gothic" w:eastAsia="Bookman Old Style" w:hAnsi="Century Gothic" w:cs="Bookman Old Style"/>
          <w:sz w:val="22"/>
          <w:szCs w:val="22"/>
        </w:rPr>
      </w:pPr>
    </w:p>
    <w:p w14:paraId="54279CF2" w14:textId="0945B1B0" w:rsidR="002238F0" w:rsidRPr="00416EBA" w:rsidRDefault="002238F0" w:rsidP="002238F0">
      <w:pPr>
        <w:jc w:val="both"/>
        <w:rPr>
          <w:rFonts w:ascii="Century Gothic" w:eastAsia="Bookman Old Style" w:hAnsi="Century Gothic" w:cs="Bookman Old Style"/>
          <w:b/>
          <w:bCs/>
          <w:i/>
          <w:sz w:val="22"/>
          <w:szCs w:val="22"/>
        </w:rPr>
      </w:pPr>
      <w:r w:rsidRPr="00416EBA">
        <w:rPr>
          <w:rFonts w:ascii="Century Gothic" w:eastAsia="Bookman Old Style" w:hAnsi="Century Gothic" w:cs="Bookman Old Style"/>
          <w:b/>
          <w:sz w:val="22"/>
          <w:szCs w:val="22"/>
        </w:rPr>
        <w:t xml:space="preserve">Asunto: </w:t>
      </w:r>
      <w:r w:rsidRPr="00416EBA">
        <w:rPr>
          <w:rFonts w:ascii="Century Gothic" w:eastAsia="Bookman Old Style" w:hAnsi="Century Gothic" w:cs="Bookman Old Style"/>
          <w:b/>
          <w:bCs/>
          <w:sz w:val="22"/>
          <w:szCs w:val="22"/>
        </w:rPr>
        <w:t xml:space="preserve">Informe de Ponencia </w:t>
      </w:r>
      <w:r w:rsidR="009E3C01" w:rsidRPr="00416EBA">
        <w:rPr>
          <w:rFonts w:ascii="Century Gothic" w:eastAsia="Bookman Old Style" w:hAnsi="Century Gothic" w:cs="Bookman Old Style"/>
          <w:b/>
          <w:bCs/>
          <w:sz w:val="22"/>
          <w:szCs w:val="22"/>
        </w:rPr>
        <w:t>p</w:t>
      </w:r>
      <w:r w:rsidRPr="00416EBA">
        <w:rPr>
          <w:rFonts w:ascii="Century Gothic" w:eastAsia="Bookman Old Style" w:hAnsi="Century Gothic" w:cs="Bookman Old Style"/>
          <w:b/>
          <w:bCs/>
          <w:sz w:val="22"/>
          <w:szCs w:val="22"/>
        </w:rPr>
        <w:t xml:space="preserve">ara </w:t>
      </w:r>
      <w:r w:rsidR="00981646" w:rsidRPr="00416EBA">
        <w:rPr>
          <w:rFonts w:ascii="Century Gothic" w:eastAsia="Bookman Old Style" w:hAnsi="Century Gothic" w:cs="Bookman Old Style"/>
          <w:b/>
          <w:bCs/>
          <w:sz w:val="22"/>
          <w:szCs w:val="22"/>
        </w:rPr>
        <w:t>Segundo</w:t>
      </w:r>
      <w:r w:rsidRPr="00416EBA">
        <w:rPr>
          <w:rFonts w:ascii="Century Gothic" w:eastAsia="Bookman Old Style" w:hAnsi="Century Gothic" w:cs="Bookman Old Style"/>
          <w:b/>
          <w:bCs/>
          <w:sz w:val="22"/>
          <w:szCs w:val="22"/>
        </w:rPr>
        <w:t xml:space="preserve"> Debate al Proyecto de Acto Legislativo </w:t>
      </w:r>
      <w:proofErr w:type="spellStart"/>
      <w:r w:rsidRPr="00416EBA">
        <w:rPr>
          <w:rFonts w:ascii="Century Gothic" w:eastAsia="Bookman Old Style" w:hAnsi="Century Gothic" w:cs="Bookman Old Style"/>
          <w:b/>
          <w:bCs/>
          <w:sz w:val="22"/>
          <w:szCs w:val="22"/>
        </w:rPr>
        <w:t>N°</w:t>
      </w:r>
      <w:proofErr w:type="spellEnd"/>
      <w:r w:rsidRPr="00416EBA">
        <w:rPr>
          <w:rFonts w:ascii="Century Gothic" w:eastAsia="Bookman Old Style" w:hAnsi="Century Gothic" w:cs="Bookman Old Style"/>
          <w:b/>
          <w:bCs/>
          <w:sz w:val="22"/>
          <w:szCs w:val="22"/>
        </w:rPr>
        <w:t xml:space="preserve"> 435 de 2024 Cámara - </w:t>
      </w:r>
      <w:proofErr w:type="spellStart"/>
      <w:r w:rsidRPr="00416EBA">
        <w:rPr>
          <w:rFonts w:ascii="Century Gothic" w:eastAsia="Bookman Old Style" w:hAnsi="Century Gothic" w:cs="Bookman Old Style"/>
          <w:b/>
          <w:bCs/>
          <w:sz w:val="22"/>
          <w:szCs w:val="22"/>
        </w:rPr>
        <w:t>Nº</w:t>
      </w:r>
      <w:proofErr w:type="spellEnd"/>
      <w:r w:rsidRPr="00416EBA">
        <w:rPr>
          <w:rFonts w:ascii="Century Gothic" w:eastAsia="Bookman Old Style" w:hAnsi="Century Gothic" w:cs="Bookman Old Style"/>
          <w:b/>
          <w:bCs/>
          <w:sz w:val="22"/>
          <w:szCs w:val="22"/>
        </w:rPr>
        <w:t xml:space="preserve"> </w:t>
      </w:r>
      <w:r w:rsidR="007857FE" w:rsidRPr="00416EBA">
        <w:rPr>
          <w:rFonts w:ascii="Century Gothic" w:eastAsia="Bookman Old Style" w:hAnsi="Century Gothic" w:cs="Bookman Old Style"/>
          <w:b/>
          <w:bCs/>
          <w:sz w:val="22"/>
          <w:szCs w:val="22"/>
        </w:rPr>
        <w:t>017</w:t>
      </w:r>
      <w:r w:rsidRPr="00416EBA">
        <w:rPr>
          <w:rFonts w:ascii="Century Gothic" w:eastAsia="Bookman Old Style" w:hAnsi="Century Gothic" w:cs="Bookman Old Style"/>
          <w:b/>
          <w:bCs/>
          <w:sz w:val="22"/>
          <w:szCs w:val="22"/>
        </w:rPr>
        <w:t xml:space="preserve"> de 2024 Senado </w:t>
      </w:r>
      <w:r w:rsidRPr="00416EBA">
        <w:rPr>
          <w:rFonts w:ascii="Century Gothic" w:eastAsia="Bookman Old Style" w:hAnsi="Century Gothic" w:cs="Bookman Old Style"/>
          <w:b/>
          <w:bCs/>
          <w:i/>
          <w:sz w:val="22"/>
          <w:szCs w:val="22"/>
        </w:rPr>
        <w:t>“Por medio del cual se modifica el artículo 107, 108</w:t>
      </w:r>
      <w:r w:rsidR="007857FE" w:rsidRPr="00416EBA">
        <w:rPr>
          <w:rFonts w:ascii="Century Gothic" w:eastAsia="Bookman Old Style" w:hAnsi="Century Gothic" w:cs="Bookman Old Style"/>
          <w:b/>
          <w:bCs/>
          <w:i/>
          <w:sz w:val="22"/>
          <w:szCs w:val="22"/>
        </w:rPr>
        <w:t>,</w:t>
      </w:r>
      <w:r w:rsidRPr="00416EBA">
        <w:rPr>
          <w:rFonts w:ascii="Century Gothic" w:eastAsia="Bookman Old Style" w:hAnsi="Century Gothic" w:cs="Bookman Old Style"/>
          <w:b/>
          <w:bCs/>
          <w:i/>
          <w:sz w:val="22"/>
          <w:szCs w:val="22"/>
        </w:rPr>
        <w:t xml:space="preserve"> y 262 de la Constitución Política de Colombia”.</w:t>
      </w:r>
      <w:r w:rsidR="00CA2B74" w:rsidRPr="00416EBA">
        <w:rPr>
          <w:rFonts w:ascii="Century Gothic" w:eastAsia="Bookman Old Style" w:hAnsi="Century Gothic" w:cs="Bookman Old Style"/>
          <w:b/>
          <w:bCs/>
          <w:i/>
          <w:sz w:val="22"/>
          <w:szCs w:val="22"/>
        </w:rPr>
        <w:t xml:space="preserve"> (Primera Vuelta)</w:t>
      </w:r>
      <w:r w:rsidR="00981646" w:rsidRPr="00416EBA">
        <w:rPr>
          <w:rFonts w:ascii="Century Gothic" w:eastAsia="Bookman Old Style" w:hAnsi="Century Gothic" w:cs="Bookman Old Style"/>
          <w:b/>
          <w:bCs/>
          <w:i/>
          <w:sz w:val="22"/>
          <w:szCs w:val="22"/>
        </w:rPr>
        <w:t>.</w:t>
      </w:r>
    </w:p>
    <w:p w14:paraId="2CA8CE52" w14:textId="77777777" w:rsidR="002238F0" w:rsidRPr="00416EBA" w:rsidRDefault="002238F0" w:rsidP="002238F0">
      <w:pPr>
        <w:jc w:val="both"/>
        <w:rPr>
          <w:rFonts w:ascii="Century Gothic" w:eastAsia="Bookman Old Style" w:hAnsi="Century Gothic" w:cs="Bookman Old Style"/>
          <w:i/>
          <w:sz w:val="22"/>
          <w:szCs w:val="22"/>
        </w:rPr>
      </w:pPr>
    </w:p>
    <w:p w14:paraId="0EBCE2EF" w14:textId="77777777" w:rsidR="002238F0" w:rsidRPr="00416EBA" w:rsidRDefault="002238F0" w:rsidP="002238F0">
      <w:pPr>
        <w:jc w:val="both"/>
        <w:rPr>
          <w:rFonts w:ascii="Century Gothic" w:eastAsia="Bookman Old Style" w:hAnsi="Century Gothic" w:cs="Bookman Old Style"/>
          <w:i/>
          <w:sz w:val="22"/>
          <w:szCs w:val="22"/>
        </w:rPr>
      </w:pPr>
    </w:p>
    <w:p w14:paraId="7F5A9754" w14:textId="405E3F88" w:rsidR="002238F0" w:rsidRPr="00416EBA" w:rsidRDefault="002238F0" w:rsidP="002238F0">
      <w:pPr>
        <w:jc w:val="both"/>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Honorable Presidente</w:t>
      </w:r>
      <w:r w:rsidR="00981646" w:rsidRPr="00416EBA">
        <w:rPr>
          <w:rFonts w:ascii="Century Gothic" w:eastAsia="Bookman Old Style" w:hAnsi="Century Gothic" w:cs="Bookman Old Style"/>
          <w:sz w:val="22"/>
          <w:szCs w:val="22"/>
        </w:rPr>
        <w:t>,</w:t>
      </w:r>
    </w:p>
    <w:p w14:paraId="516C6DAC" w14:textId="77777777" w:rsidR="002238F0" w:rsidRPr="00416EBA" w:rsidRDefault="002238F0" w:rsidP="002238F0">
      <w:pPr>
        <w:jc w:val="both"/>
        <w:rPr>
          <w:rFonts w:ascii="Century Gothic" w:eastAsia="Bookman Old Style" w:hAnsi="Century Gothic" w:cs="Bookman Old Style"/>
          <w:sz w:val="22"/>
          <w:szCs w:val="22"/>
        </w:rPr>
      </w:pPr>
    </w:p>
    <w:p w14:paraId="11659E96" w14:textId="77777777" w:rsidR="00981646" w:rsidRPr="00416EBA" w:rsidRDefault="00981646" w:rsidP="007857FE">
      <w:pPr>
        <w:jc w:val="both"/>
        <w:rPr>
          <w:rFonts w:ascii="Century Gothic" w:eastAsia="Bookman Old Style" w:hAnsi="Century Gothic" w:cs="Bookman Old Style"/>
          <w:sz w:val="22"/>
          <w:szCs w:val="22"/>
        </w:rPr>
      </w:pPr>
    </w:p>
    <w:p w14:paraId="3657F00B" w14:textId="7F403C12" w:rsidR="007857FE" w:rsidRPr="00416EBA" w:rsidRDefault="002238F0" w:rsidP="007857FE">
      <w:pPr>
        <w:jc w:val="both"/>
        <w:rPr>
          <w:rFonts w:ascii="Century Gothic" w:eastAsia="Bookman Old Style" w:hAnsi="Century Gothic" w:cs="Bookman Old Style"/>
          <w:b/>
          <w:bCs/>
          <w:i/>
          <w:sz w:val="22"/>
          <w:szCs w:val="22"/>
        </w:rPr>
      </w:pPr>
      <w:r w:rsidRPr="00416EBA">
        <w:rPr>
          <w:rFonts w:ascii="Century Gothic" w:eastAsia="Bookman Old Style" w:hAnsi="Century Gothic" w:cs="Bookman Old Style"/>
          <w:sz w:val="22"/>
          <w:szCs w:val="22"/>
        </w:rPr>
        <w:t xml:space="preserve">De conformidad con lo dispuesto por la Ley 5ª de 1992 y dando cumplimiento a la designación realizada por la Mesa Directiva de la Comisión Primera de la Cámara de Representantes, como ponente de esta iniciativa legislativa, me permito rendir </w:t>
      </w:r>
      <w:r w:rsidR="007857FE" w:rsidRPr="00416EBA">
        <w:rPr>
          <w:rFonts w:ascii="Century Gothic" w:eastAsia="Bookman Old Style" w:hAnsi="Century Gothic" w:cs="Bookman Old Style"/>
          <w:b/>
          <w:bCs/>
          <w:sz w:val="22"/>
          <w:szCs w:val="22"/>
        </w:rPr>
        <w:t xml:space="preserve">Informe de Ponencia para </w:t>
      </w:r>
      <w:r w:rsidR="00981646" w:rsidRPr="00416EBA">
        <w:rPr>
          <w:rFonts w:ascii="Century Gothic" w:eastAsia="Bookman Old Style" w:hAnsi="Century Gothic" w:cs="Bookman Old Style"/>
          <w:b/>
          <w:bCs/>
          <w:sz w:val="22"/>
          <w:szCs w:val="22"/>
        </w:rPr>
        <w:t>Segundo</w:t>
      </w:r>
      <w:r w:rsidR="007857FE" w:rsidRPr="00416EBA">
        <w:rPr>
          <w:rFonts w:ascii="Century Gothic" w:eastAsia="Bookman Old Style" w:hAnsi="Century Gothic" w:cs="Bookman Old Style"/>
          <w:b/>
          <w:bCs/>
          <w:sz w:val="22"/>
          <w:szCs w:val="22"/>
        </w:rPr>
        <w:t xml:space="preserve"> Debate al Proyecto de Acto Legislativo </w:t>
      </w:r>
      <w:proofErr w:type="spellStart"/>
      <w:r w:rsidR="007857FE" w:rsidRPr="00416EBA">
        <w:rPr>
          <w:rFonts w:ascii="Century Gothic" w:eastAsia="Bookman Old Style" w:hAnsi="Century Gothic" w:cs="Bookman Old Style"/>
          <w:b/>
          <w:bCs/>
          <w:sz w:val="22"/>
          <w:szCs w:val="22"/>
        </w:rPr>
        <w:t>N°</w:t>
      </w:r>
      <w:proofErr w:type="spellEnd"/>
      <w:r w:rsidR="007857FE" w:rsidRPr="00416EBA">
        <w:rPr>
          <w:rFonts w:ascii="Century Gothic" w:eastAsia="Bookman Old Style" w:hAnsi="Century Gothic" w:cs="Bookman Old Style"/>
          <w:b/>
          <w:bCs/>
          <w:sz w:val="22"/>
          <w:szCs w:val="22"/>
        </w:rPr>
        <w:t xml:space="preserve"> 435 de 2024 Cámara - </w:t>
      </w:r>
      <w:proofErr w:type="spellStart"/>
      <w:r w:rsidR="007857FE" w:rsidRPr="00416EBA">
        <w:rPr>
          <w:rFonts w:ascii="Century Gothic" w:eastAsia="Bookman Old Style" w:hAnsi="Century Gothic" w:cs="Bookman Old Style"/>
          <w:b/>
          <w:bCs/>
          <w:sz w:val="22"/>
          <w:szCs w:val="22"/>
        </w:rPr>
        <w:t>Nº</w:t>
      </w:r>
      <w:proofErr w:type="spellEnd"/>
      <w:r w:rsidR="007857FE" w:rsidRPr="00416EBA">
        <w:rPr>
          <w:rFonts w:ascii="Century Gothic" w:eastAsia="Bookman Old Style" w:hAnsi="Century Gothic" w:cs="Bookman Old Style"/>
          <w:b/>
          <w:bCs/>
          <w:sz w:val="22"/>
          <w:szCs w:val="22"/>
        </w:rPr>
        <w:t xml:space="preserve"> 017 de 2024 Senado </w:t>
      </w:r>
      <w:r w:rsidR="007857FE" w:rsidRPr="00416EBA">
        <w:rPr>
          <w:rFonts w:ascii="Century Gothic" w:eastAsia="Bookman Old Style" w:hAnsi="Century Gothic" w:cs="Bookman Old Style"/>
          <w:b/>
          <w:bCs/>
          <w:i/>
          <w:sz w:val="22"/>
          <w:szCs w:val="22"/>
        </w:rPr>
        <w:t>“Por medio del cual se modifica el artículo 107, 108, y 262 de la Constitución Política de Colombia”. (Primera Vuelta)</w:t>
      </w:r>
    </w:p>
    <w:p w14:paraId="015F381F" w14:textId="66A0A44B" w:rsidR="002238F0" w:rsidRPr="00416EBA" w:rsidRDefault="002238F0" w:rsidP="007857FE">
      <w:pPr>
        <w:ind w:right="5"/>
        <w:jc w:val="both"/>
        <w:rPr>
          <w:rFonts w:ascii="Century Gothic" w:eastAsia="Bookman Old Style" w:hAnsi="Century Gothic" w:cs="Bookman Old Style"/>
          <w:sz w:val="22"/>
          <w:szCs w:val="22"/>
        </w:rPr>
      </w:pPr>
    </w:p>
    <w:p w14:paraId="3CF8B323" w14:textId="77777777" w:rsidR="002238F0" w:rsidRPr="00416EBA" w:rsidRDefault="002238F0" w:rsidP="002238F0">
      <w:pPr>
        <w:widowControl w:val="0"/>
        <w:rPr>
          <w:rFonts w:ascii="Century Gothic" w:eastAsia="Bookman Old Style" w:hAnsi="Century Gothic" w:cs="Bookman Old Style"/>
          <w:sz w:val="22"/>
          <w:szCs w:val="22"/>
        </w:rPr>
      </w:pPr>
    </w:p>
    <w:p w14:paraId="2BFD1032" w14:textId="62FFFDD2" w:rsidR="002238F0" w:rsidRPr="00416EBA" w:rsidRDefault="002238F0" w:rsidP="002238F0">
      <w:pPr>
        <w:widowControl w:val="0"/>
        <w:rPr>
          <w:rFonts w:ascii="Century Gothic" w:eastAsia="Bookman Old Style" w:hAnsi="Century Gothic" w:cs="Bookman Old Style"/>
          <w:bCs/>
          <w:sz w:val="22"/>
          <w:szCs w:val="22"/>
        </w:rPr>
      </w:pPr>
    </w:p>
    <w:p w14:paraId="11B95FEC" w14:textId="7F7688CF" w:rsidR="002238F0" w:rsidRPr="00416EBA" w:rsidRDefault="005E3744" w:rsidP="002238F0">
      <w:pPr>
        <w:widowControl w:val="0"/>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Firma, </w:t>
      </w:r>
    </w:p>
    <w:p w14:paraId="44976F1A" w14:textId="77777777" w:rsidR="002238F0" w:rsidRPr="00416EBA" w:rsidRDefault="002238F0" w:rsidP="002238F0">
      <w:pPr>
        <w:widowControl w:val="0"/>
        <w:rPr>
          <w:rFonts w:ascii="Century Gothic" w:eastAsia="Bookman Old Style" w:hAnsi="Century Gothic" w:cs="Bookman Old Style"/>
          <w:b/>
          <w:sz w:val="22"/>
          <w:szCs w:val="22"/>
        </w:rPr>
      </w:pPr>
    </w:p>
    <w:p w14:paraId="2663223C" w14:textId="1D9C0511" w:rsidR="002238F0" w:rsidRDefault="002238F0" w:rsidP="005E3744">
      <w:pPr>
        <w:rPr>
          <w:rFonts w:ascii="Century Gothic" w:eastAsia="Bookman Old Style" w:hAnsi="Century Gothic" w:cs="Bookman Old Style"/>
          <w:bCs/>
          <w:sz w:val="22"/>
          <w:szCs w:val="22"/>
        </w:rPr>
      </w:pPr>
    </w:p>
    <w:p w14:paraId="057B1946" w14:textId="5E853977" w:rsidR="00416EBA" w:rsidRDefault="00416EBA" w:rsidP="005E3744">
      <w:pPr>
        <w:rPr>
          <w:rFonts w:ascii="Century Gothic" w:eastAsia="Bookman Old Style" w:hAnsi="Century Gothic" w:cs="Bookman Old Style"/>
          <w:bCs/>
          <w:sz w:val="22"/>
          <w:szCs w:val="22"/>
        </w:rPr>
      </w:pPr>
    </w:p>
    <w:p w14:paraId="37FA7C6C" w14:textId="1F840E2F" w:rsidR="00416EBA" w:rsidRDefault="00416EBA" w:rsidP="005E3744">
      <w:pPr>
        <w:rPr>
          <w:rFonts w:ascii="Century Gothic" w:eastAsia="Bookman Old Style" w:hAnsi="Century Gothic" w:cs="Bookman Old Style"/>
          <w:bCs/>
          <w:sz w:val="22"/>
          <w:szCs w:val="22"/>
        </w:rPr>
      </w:pPr>
    </w:p>
    <w:p w14:paraId="2820D779" w14:textId="0EF711DB" w:rsidR="00416EBA" w:rsidRDefault="00416EBA" w:rsidP="005E3744">
      <w:pPr>
        <w:rPr>
          <w:rFonts w:ascii="Century Gothic" w:eastAsia="Bookman Old Style" w:hAnsi="Century Gothic" w:cs="Bookman Old Style"/>
          <w:bCs/>
          <w:sz w:val="22"/>
          <w:szCs w:val="22"/>
        </w:rPr>
      </w:pPr>
    </w:p>
    <w:p w14:paraId="3774AA51" w14:textId="77777777" w:rsidR="00416EBA" w:rsidRPr="00416EBA" w:rsidRDefault="00416EBA" w:rsidP="005E3744">
      <w:pPr>
        <w:rPr>
          <w:rFonts w:ascii="Century Gothic" w:eastAsia="Bookman Old Style" w:hAnsi="Century Gothic" w:cs="Bookman Old Style"/>
          <w:bCs/>
          <w:sz w:val="22"/>
          <w:szCs w:val="22"/>
        </w:rPr>
      </w:pPr>
    </w:p>
    <w:p w14:paraId="442529FE" w14:textId="77777777" w:rsidR="002238F0" w:rsidRPr="00416EBA" w:rsidRDefault="002238F0" w:rsidP="005E3744">
      <w:pPr>
        <w:widowControl w:val="0"/>
        <w:rPr>
          <w:rFonts w:ascii="Century Gothic" w:eastAsia="Bookman Old Style" w:hAnsi="Century Gothic" w:cs="Bookman Old Style"/>
          <w:b/>
          <w:sz w:val="22"/>
          <w:szCs w:val="22"/>
        </w:rPr>
      </w:pPr>
      <w:r w:rsidRPr="00416EBA">
        <w:rPr>
          <w:rFonts w:ascii="Century Gothic" w:eastAsia="Bookman Old Style" w:hAnsi="Century Gothic" w:cs="Bookman Old Style"/>
          <w:b/>
          <w:sz w:val="22"/>
          <w:szCs w:val="22"/>
        </w:rPr>
        <w:t>CARLOS ADOLFO ARDILA ESPINOSA</w:t>
      </w:r>
    </w:p>
    <w:p w14:paraId="0F0C344B" w14:textId="1E235715" w:rsidR="005E3744" w:rsidRPr="00416EBA" w:rsidRDefault="002238F0" w:rsidP="005E3744">
      <w:pPr>
        <w:widowControl w:val="0"/>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Representante a la Cámara </w:t>
      </w:r>
    </w:p>
    <w:p w14:paraId="143CAC02" w14:textId="77777777" w:rsidR="002238F0" w:rsidRPr="00416EBA" w:rsidRDefault="002238F0" w:rsidP="002238F0">
      <w:pPr>
        <w:widowControl w:val="0"/>
        <w:rPr>
          <w:rFonts w:ascii="Century Gothic" w:eastAsia="Bookman Old Style" w:hAnsi="Century Gothic" w:cs="Bookman Old Style"/>
          <w:b/>
          <w:sz w:val="22"/>
          <w:szCs w:val="22"/>
        </w:rPr>
      </w:pPr>
    </w:p>
    <w:p w14:paraId="769F9719" w14:textId="77777777" w:rsidR="002238F0" w:rsidRPr="00416EBA" w:rsidRDefault="002238F0" w:rsidP="002238F0">
      <w:pPr>
        <w:widowControl w:val="0"/>
        <w:rPr>
          <w:rFonts w:ascii="Century Gothic" w:eastAsia="Bookman Old Style" w:hAnsi="Century Gothic" w:cs="Bookman Old Style"/>
          <w:b/>
          <w:sz w:val="22"/>
          <w:szCs w:val="22"/>
        </w:rPr>
      </w:pPr>
    </w:p>
    <w:p w14:paraId="63749A22" w14:textId="77777777" w:rsidR="002238F0" w:rsidRPr="00416EBA" w:rsidRDefault="002238F0" w:rsidP="002238F0">
      <w:pPr>
        <w:widowControl w:val="0"/>
        <w:rPr>
          <w:rFonts w:ascii="Century Gothic" w:eastAsia="Bookman Old Style" w:hAnsi="Century Gothic" w:cs="Bookman Old Style"/>
          <w:b/>
          <w:sz w:val="22"/>
          <w:szCs w:val="22"/>
        </w:rPr>
      </w:pPr>
    </w:p>
    <w:p w14:paraId="0B49F487" w14:textId="77777777" w:rsidR="002238F0" w:rsidRPr="00416EBA" w:rsidRDefault="002238F0" w:rsidP="002238F0">
      <w:pPr>
        <w:widowControl w:val="0"/>
        <w:rPr>
          <w:rFonts w:ascii="Century Gothic" w:eastAsia="Bookman Old Style" w:hAnsi="Century Gothic" w:cs="Bookman Old Style"/>
          <w:b/>
          <w:sz w:val="22"/>
          <w:szCs w:val="22"/>
        </w:rPr>
      </w:pPr>
    </w:p>
    <w:p w14:paraId="2F36A148" w14:textId="77777777" w:rsidR="002238F0" w:rsidRPr="00416EBA" w:rsidRDefault="002238F0" w:rsidP="002238F0">
      <w:pPr>
        <w:widowControl w:val="0"/>
        <w:rPr>
          <w:rFonts w:ascii="Century Gothic" w:eastAsia="Bookman Old Style" w:hAnsi="Century Gothic" w:cs="Bookman Old Style"/>
          <w:b/>
          <w:sz w:val="22"/>
          <w:szCs w:val="22"/>
        </w:rPr>
      </w:pPr>
    </w:p>
    <w:p w14:paraId="5DD61082" w14:textId="008DFECF" w:rsidR="002238F0" w:rsidRPr="00416EBA" w:rsidRDefault="002238F0" w:rsidP="002238F0">
      <w:pPr>
        <w:widowControl w:val="0"/>
        <w:rPr>
          <w:rFonts w:ascii="Century Gothic" w:eastAsia="Bookman Old Style" w:hAnsi="Century Gothic" w:cs="Bookman Old Style"/>
          <w:b/>
          <w:sz w:val="22"/>
          <w:szCs w:val="22"/>
        </w:rPr>
      </w:pPr>
    </w:p>
    <w:p w14:paraId="6274EDD0" w14:textId="77777777" w:rsidR="002238F0" w:rsidRPr="00416EBA" w:rsidRDefault="002238F0" w:rsidP="002238F0">
      <w:pPr>
        <w:widowControl w:val="0"/>
        <w:rPr>
          <w:rFonts w:ascii="Century Gothic" w:eastAsia="Bookman Old Style" w:hAnsi="Century Gothic" w:cs="Bookman Old Style"/>
          <w:b/>
          <w:sz w:val="22"/>
          <w:szCs w:val="22"/>
        </w:rPr>
      </w:pPr>
    </w:p>
    <w:p w14:paraId="784444C2" w14:textId="77777777" w:rsidR="002238F0" w:rsidRPr="00416EBA" w:rsidRDefault="002238F0" w:rsidP="002238F0">
      <w:pPr>
        <w:widowControl w:val="0"/>
        <w:rPr>
          <w:rFonts w:ascii="Century Gothic" w:eastAsia="Bookman Old Style" w:hAnsi="Century Gothic" w:cs="Bookman Old Style"/>
          <w:b/>
          <w:sz w:val="22"/>
          <w:szCs w:val="22"/>
        </w:rPr>
      </w:pPr>
    </w:p>
    <w:p w14:paraId="6E0EB824" w14:textId="77777777" w:rsidR="002238F0" w:rsidRPr="00416EBA" w:rsidRDefault="002238F0" w:rsidP="002238F0">
      <w:pPr>
        <w:widowControl w:val="0"/>
        <w:rPr>
          <w:rFonts w:ascii="Century Gothic" w:eastAsia="Bookman Old Style" w:hAnsi="Century Gothic" w:cs="Bookman Old Style"/>
          <w:b/>
          <w:sz w:val="22"/>
          <w:szCs w:val="22"/>
        </w:rPr>
      </w:pPr>
    </w:p>
    <w:p w14:paraId="45BB2C0C" w14:textId="77777777" w:rsidR="002238F0" w:rsidRPr="00416EBA" w:rsidRDefault="002238F0" w:rsidP="002238F0">
      <w:pPr>
        <w:widowControl w:val="0"/>
        <w:rPr>
          <w:rFonts w:ascii="Century Gothic" w:eastAsia="Bookman Old Style" w:hAnsi="Century Gothic" w:cs="Bookman Old Style"/>
          <w:b/>
          <w:sz w:val="22"/>
          <w:szCs w:val="22"/>
        </w:rPr>
      </w:pPr>
    </w:p>
    <w:p w14:paraId="267072E3" w14:textId="4D1A04B1" w:rsidR="00981646" w:rsidRPr="00416EBA" w:rsidRDefault="007857FE" w:rsidP="00981646">
      <w:pPr>
        <w:jc w:val="center"/>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lastRenderedPageBreak/>
        <w:t xml:space="preserve">Informe de Ponencia para </w:t>
      </w:r>
      <w:r w:rsidR="00981646" w:rsidRPr="00416EBA">
        <w:rPr>
          <w:rFonts w:ascii="Century Gothic" w:eastAsia="Bookman Old Style" w:hAnsi="Century Gothic" w:cs="Bookman Old Style"/>
          <w:b/>
          <w:bCs/>
          <w:sz w:val="22"/>
          <w:szCs w:val="22"/>
        </w:rPr>
        <w:t>Segundo</w:t>
      </w:r>
      <w:r w:rsidRPr="00416EBA">
        <w:rPr>
          <w:rFonts w:ascii="Century Gothic" w:eastAsia="Bookman Old Style" w:hAnsi="Century Gothic" w:cs="Bookman Old Style"/>
          <w:b/>
          <w:bCs/>
          <w:sz w:val="22"/>
          <w:szCs w:val="22"/>
        </w:rPr>
        <w:t xml:space="preserve"> Debate</w:t>
      </w:r>
      <w:r w:rsidR="00981646" w:rsidRPr="00416EBA">
        <w:rPr>
          <w:rFonts w:ascii="Century Gothic" w:eastAsia="Bookman Old Style" w:hAnsi="Century Gothic" w:cs="Bookman Old Style"/>
          <w:b/>
          <w:bCs/>
          <w:sz w:val="22"/>
          <w:szCs w:val="22"/>
        </w:rPr>
        <w:t xml:space="preserve"> </w:t>
      </w:r>
      <w:r w:rsidR="00981646" w:rsidRPr="00416EBA">
        <w:rPr>
          <w:rFonts w:ascii="Century Gothic" w:eastAsia="Bookman Old Style" w:hAnsi="Century Gothic" w:cs="Bookman Old Style"/>
          <w:b/>
          <w:bCs/>
          <w:i/>
          <w:sz w:val="22"/>
          <w:szCs w:val="22"/>
        </w:rPr>
        <w:t>(Primera Vuelta)</w:t>
      </w:r>
    </w:p>
    <w:p w14:paraId="2D592E9C" w14:textId="185CEBBE" w:rsidR="00981646" w:rsidRPr="00416EBA" w:rsidRDefault="007857FE" w:rsidP="00981646">
      <w:pPr>
        <w:jc w:val="center"/>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 xml:space="preserve">Proyecto de Acto Legislativo </w:t>
      </w:r>
      <w:proofErr w:type="spellStart"/>
      <w:r w:rsidRPr="00416EBA">
        <w:rPr>
          <w:rFonts w:ascii="Century Gothic" w:eastAsia="Bookman Old Style" w:hAnsi="Century Gothic" w:cs="Bookman Old Style"/>
          <w:b/>
          <w:bCs/>
          <w:sz w:val="22"/>
          <w:szCs w:val="22"/>
        </w:rPr>
        <w:t>N°</w:t>
      </w:r>
      <w:proofErr w:type="spellEnd"/>
      <w:r w:rsidRPr="00416EBA">
        <w:rPr>
          <w:rFonts w:ascii="Century Gothic" w:eastAsia="Bookman Old Style" w:hAnsi="Century Gothic" w:cs="Bookman Old Style"/>
          <w:b/>
          <w:bCs/>
          <w:sz w:val="22"/>
          <w:szCs w:val="22"/>
        </w:rPr>
        <w:t xml:space="preserve"> 435 de 2024 Cámara - </w:t>
      </w:r>
      <w:proofErr w:type="spellStart"/>
      <w:r w:rsidRPr="00416EBA">
        <w:rPr>
          <w:rFonts w:ascii="Century Gothic" w:eastAsia="Bookman Old Style" w:hAnsi="Century Gothic" w:cs="Bookman Old Style"/>
          <w:b/>
          <w:bCs/>
          <w:sz w:val="22"/>
          <w:szCs w:val="22"/>
        </w:rPr>
        <w:t>Nº</w:t>
      </w:r>
      <w:proofErr w:type="spellEnd"/>
      <w:r w:rsidRPr="00416EBA">
        <w:rPr>
          <w:rFonts w:ascii="Century Gothic" w:eastAsia="Bookman Old Style" w:hAnsi="Century Gothic" w:cs="Bookman Old Style"/>
          <w:b/>
          <w:bCs/>
          <w:sz w:val="22"/>
          <w:szCs w:val="22"/>
        </w:rPr>
        <w:t xml:space="preserve"> 017 de 2024 Senado</w:t>
      </w:r>
    </w:p>
    <w:p w14:paraId="3BCBCA55" w14:textId="59030C26" w:rsidR="007857FE" w:rsidRPr="00416EBA" w:rsidRDefault="007857FE" w:rsidP="00981646">
      <w:pPr>
        <w:jc w:val="center"/>
        <w:rPr>
          <w:rFonts w:ascii="Century Gothic" w:eastAsia="Bookman Old Style" w:hAnsi="Century Gothic" w:cs="Bookman Old Style"/>
          <w:b/>
          <w:bCs/>
          <w:i/>
          <w:sz w:val="22"/>
          <w:szCs w:val="22"/>
        </w:rPr>
      </w:pPr>
      <w:r w:rsidRPr="00416EBA">
        <w:rPr>
          <w:rFonts w:ascii="Century Gothic" w:eastAsia="Bookman Old Style" w:hAnsi="Century Gothic" w:cs="Bookman Old Style"/>
          <w:b/>
          <w:bCs/>
          <w:i/>
          <w:sz w:val="22"/>
          <w:szCs w:val="22"/>
        </w:rPr>
        <w:t xml:space="preserve">“Por medio del cual se modifica el artículo 107, 108, y 262 de la Constitución Política de Colombia” </w:t>
      </w:r>
    </w:p>
    <w:p w14:paraId="433A283B" w14:textId="77777777" w:rsidR="002A25DB" w:rsidRPr="00416EBA" w:rsidRDefault="002A25DB" w:rsidP="002A25DB">
      <w:pPr>
        <w:pStyle w:val="Prrafodelista"/>
        <w:widowControl w:val="0"/>
        <w:spacing w:line="276" w:lineRule="auto"/>
        <w:ind w:left="1080"/>
        <w:jc w:val="both"/>
        <w:rPr>
          <w:rFonts w:ascii="Century Gothic" w:eastAsia="Bookman Old Style" w:hAnsi="Century Gothic" w:cs="Bookman Old Style"/>
          <w:b/>
          <w:bCs/>
          <w:sz w:val="22"/>
          <w:szCs w:val="22"/>
        </w:rPr>
      </w:pPr>
    </w:p>
    <w:p w14:paraId="3895A2A6" w14:textId="070C660D" w:rsidR="002238F0" w:rsidRPr="00416EBA" w:rsidRDefault="002238F0" w:rsidP="002238F0">
      <w:pPr>
        <w:pStyle w:val="Prrafodelista"/>
        <w:widowControl w:val="0"/>
        <w:numPr>
          <w:ilvl w:val="0"/>
          <w:numId w:val="32"/>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TRÁMITE DE LA INICIATIVA.</w:t>
      </w:r>
    </w:p>
    <w:p w14:paraId="5F8D8F6C"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54C40943"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Proyecto de Acto Legislativo fue radicado en la Secretaría General del Senado el día 18 de septiembre de 2024, siendo autores los siguientes congresistas: H.R. </w:t>
      </w:r>
      <w:proofErr w:type="spellStart"/>
      <w:r w:rsidRPr="00416EBA">
        <w:rPr>
          <w:rFonts w:ascii="Century Gothic" w:eastAsia="Bookman Old Style" w:hAnsi="Century Gothic" w:cs="Bookman Old Style"/>
          <w:bCs/>
          <w:sz w:val="22"/>
          <w:szCs w:val="22"/>
        </w:rPr>
        <w:t>Marelen</w:t>
      </w:r>
      <w:proofErr w:type="spellEnd"/>
      <w:r w:rsidRPr="00416EBA">
        <w:rPr>
          <w:rFonts w:ascii="Century Gothic" w:eastAsia="Bookman Old Style" w:hAnsi="Century Gothic" w:cs="Bookman Old Style"/>
          <w:bCs/>
          <w:sz w:val="22"/>
          <w:szCs w:val="22"/>
        </w:rPr>
        <w:t xml:space="preserve"> Castillo Torres, H.R. Miguel Polo </w:t>
      </w:r>
      <w:proofErr w:type="spellStart"/>
      <w:r w:rsidRPr="00416EBA">
        <w:rPr>
          <w:rFonts w:ascii="Century Gothic" w:eastAsia="Bookman Old Style" w:hAnsi="Century Gothic" w:cs="Bookman Old Style"/>
          <w:bCs/>
          <w:sz w:val="22"/>
          <w:szCs w:val="22"/>
        </w:rPr>
        <w:t>Polo</w:t>
      </w:r>
      <w:proofErr w:type="spellEnd"/>
      <w:r w:rsidRPr="00416EBA">
        <w:rPr>
          <w:rFonts w:ascii="Century Gothic" w:eastAsia="Bookman Old Style" w:hAnsi="Century Gothic" w:cs="Bookman Old Style"/>
          <w:bCs/>
          <w:sz w:val="22"/>
          <w:szCs w:val="22"/>
        </w:rPr>
        <w:t xml:space="preserve">, H.S Lorena Ríos Cuellar, H.S. Clara López Obregón, H.S Julio Elías Vidal, H.S. Antonio Correa Jiménez, H.R. Erika Sánchez Pinto, H.S. Alejandro Carlos Chacón Camargo, H.R. Juan Manuel Cortes Dueñas, H.R. Juan Carlos </w:t>
      </w:r>
      <w:proofErr w:type="spellStart"/>
      <w:r w:rsidRPr="00416EBA">
        <w:rPr>
          <w:rFonts w:ascii="Century Gothic" w:eastAsia="Bookman Old Style" w:hAnsi="Century Gothic" w:cs="Bookman Old Style"/>
          <w:bCs/>
          <w:sz w:val="22"/>
          <w:szCs w:val="22"/>
        </w:rPr>
        <w:t>Wills</w:t>
      </w:r>
      <w:proofErr w:type="spellEnd"/>
      <w:r w:rsidRPr="00416EBA">
        <w:rPr>
          <w:rFonts w:ascii="Century Gothic" w:eastAsia="Bookman Old Style" w:hAnsi="Century Gothic" w:cs="Bookman Old Style"/>
          <w:bCs/>
          <w:sz w:val="22"/>
          <w:szCs w:val="22"/>
        </w:rPr>
        <w:t xml:space="preserve">, H.R. Delcy Isaza Buenaventura, H.S. Jairo Castellanos Serrano, H.R. German Rozo </w:t>
      </w:r>
      <w:proofErr w:type="spellStart"/>
      <w:r w:rsidRPr="00416EBA">
        <w:rPr>
          <w:rFonts w:ascii="Century Gothic" w:eastAsia="Bookman Old Style" w:hAnsi="Century Gothic" w:cs="Bookman Old Style"/>
          <w:bCs/>
          <w:sz w:val="22"/>
          <w:szCs w:val="22"/>
        </w:rPr>
        <w:t>Anis</w:t>
      </w:r>
      <w:proofErr w:type="spellEnd"/>
      <w:r w:rsidRPr="00416EBA">
        <w:rPr>
          <w:rFonts w:ascii="Century Gothic" w:eastAsia="Bookman Old Style" w:hAnsi="Century Gothic" w:cs="Bookman Old Style"/>
          <w:bCs/>
          <w:sz w:val="22"/>
          <w:szCs w:val="22"/>
        </w:rPr>
        <w:t xml:space="preserve">, H.R, Jorge </w:t>
      </w:r>
      <w:proofErr w:type="spellStart"/>
      <w:r w:rsidRPr="00416EBA">
        <w:rPr>
          <w:rFonts w:ascii="Century Gothic" w:eastAsia="Bookman Old Style" w:hAnsi="Century Gothic" w:cs="Bookman Old Style"/>
          <w:bCs/>
          <w:sz w:val="22"/>
          <w:szCs w:val="22"/>
        </w:rPr>
        <w:t>Cerchiaro</w:t>
      </w:r>
      <w:proofErr w:type="spellEnd"/>
      <w:r w:rsidRPr="00416EBA">
        <w:rPr>
          <w:rFonts w:ascii="Century Gothic" w:eastAsia="Bookman Old Style" w:hAnsi="Century Gothic" w:cs="Bookman Old Style"/>
          <w:bCs/>
          <w:sz w:val="22"/>
          <w:szCs w:val="22"/>
        </w:rPr>
        <w:t xml:space="preserve"> Figueroa, H.R. David Racero </w:t>
      </w:r>
      <w:proofErr w:type="spellStart"/>
      <w:r w:rsidRPr="00416EBA">
        <w:rPr>
          <w:rFonts w:ascii="Century Gothic" w:eastAsia="Bookman Old Style" w:hAnsi="Century Gothic" w:cs="Bookman Old Style"/>
          <w:bCs/>
          <w:sz w:val="22"/>
          <w:szCs w:val="22"/>
        </w:rPr>
        <w:t>Mayorca</w:t>
      </w:r>
      <w:proofErr w:type="spellEnd"/>
      <w:r w:rsidRPr="00416EBA">
        <w:rPr>
          <w:rFonts w:ascii="Century Gothic" w:eastAsia="Bookman Old Style" w:hAnsi="Century Gothic" w:cs="Bookman Old Style"/>
          <w:bCs/>
          <w:sz w:val="22"/>
          <w:szCs w:val="22"/>
        </w:rPr>
        <w:t xml:space="preserve">, H.S. María del Mar Pizarro, H.S. Sandra </w:t>
      </w:r>
      <w:proofErr w:type="spellStart"/>
      <w:r w:rsidRPr="00416EBA">
        <w:rPr>
          <w:rFonts w:ascii="Century Gothic" w:eastAsia="Bookman Old Style" w:hAnsi="Century Gothic" w:cs="Bookman Old Style"/>
          <w:bCs/>
          <w:sz w:val="22"/>
          <w:szCs w:val="22"/>
        </w:rPr>
        <w:t>Jaimes</w:t>
      </w:r>
      <w:proofErr w:type="spellEnd"/>
      <w:r w:rsidRPr="00416EBA">
        <w:rPr>
          <w:rFonts w:ascii="Century Gothic" w:eastAsia="Bookman Old Style" w:hAnsi="Century Gothic" w:cs="Bookman Old Style"/>
          <w:bCs/>
          <w:sz w:val="22"/>
          <w:szCs w:val="22"/>
        </w:rPr>
        <w:t xml:space="preserve"> Cruz, H.S. Sonia Bernal Sánchez, H.S. Alex Flórez Hernández, H.S. Gloria Flórez, H.S. </w:t>
      </w:r>
      <w:proofErr w:type="spellStart"/>
      <w:r w:rsidRPr="00416EBA">
        <w:rPr>
          <w:rFonts w:ascii="Century Gothic" w:eastAsia="Bookman Old Style" w:hAnsi="Century Gothic" w:cs="Bookman Old Style"/>
          <w:bCs/>
          <w:sz w:val="22"/>
          <w:szCs w:val="22"/>
        </w:rPr>
        <w:t>Jahel</w:t>
      </w:r>
      <w:proofErr w:type="spellEnd"/>
      <w:r w:rsidRPr="00416EBA">
        <w:rPr>
          <w:rFonts w:ascii="Century Gothic" w:eastAsia="Bookman Old Style" w:hAnsi="Century Gothic" w:cs="Bookman Old Style"/>
          <w:bCs/>
          <w:sz w:val="22"/>
          <w:szCs w:val="22"/>
        </w:rPr>
        <w:t xml:space="preserve"> Quiroga Carrillo, H.S. Robert Daza Guevara, H.S. Carlos Alberto Benavides, H.S. Paulino Riascos </w:t>
      </w:r>
      <w:proofErr w:type="spellStart"/>
      <w:r w:rsidRPr="00416EBA">
        <w:rPr>
          <w:rFonts w:ascii="Century Gothic" w:eastAsia="Bookman Old Style" w:hAnsi="Century Gothic" w:cs="Bookman Old Style"/>
          <w:bCs/>
          <w:sz w:val="22"/>
          <w:szCs w:val="22"/>
        </w:rPr>
        <w:t>Riascos</w:t>
      </w:r>
      <w:proofErr w:type="spellEnd"/>
      <w:r w:rsidRPr="00416EBA">
        <w:rPr>
          <w:rFonts w:ascii="Century Gothic" w:eastAsia="Bookman Old Style" w:hAnsi="Century Gothic" w:cs="Bookman Old Style"/>
          <w:bCs/>
          <w:sz w:val="22"/>
          <w:szCs w:val="22"/>
        </w:rPr>
        <w:t xml:space="preserve">, H.R. Alexandra Vázquez Ochoa, H.R. Gloria Arizabaleta Corral, H.R. Mary Anne Perdomo, H.R. Alejandro Ocampo Giraldo, H.R. Alirio Uribe Muñoz, H.R. Pedro Suárez </w:t>
      </w:r>
      <w:proofErr w:type="spellStart"/>
      <w:r w:rsidRPr="00416EBA">
        <w:rPr>
          <w:rFonts w:ascii="Century Gothic" w:eastAsia="Bookman Old Style" w:hAnsi="Century Gothic" w:cs="Bookman Old Style"/>
          <w:bCs/>
          <w:sz w:val="22"/>
          <w:szCs w:val="22"/>
        </w:rPr>
        <w:t>Vacca</w:t>
      </w:r>
      <w:proofErr w:type="spellEnd"/>
      <w:r w:rsidRPr="00416EBA">
        <w:rPr>
          <w:rFonts w:ascii="Century Gothic" w:eastAsia="Bookman Old Style" w:hAnsi="Century Gothic" w:cs="Bookman Old Style"/>
          <w:bCs/>
          <w:sz w:val="22"/>
          <w:szCs w:val="22"/>
        </w:rPr>
        <w:t xml:space="preserve">, H.R. Cristóbal Caicedo Angulo, H.R. Gabriel Parrado Duran, H.R, Eduard Sarmiento Hidalgo, H.R. Etna Tamara Argote, H.R. Susana Gomes Castaño, H.R. </w:t>
      </w:r>
      <w:proofErr w:type="spellStart"/>
      <w:r w:rsidRPr="00416EBA">
        <w:rPr>
          <w:rFonts w:ascii="Century Gothic" w:eastAsia="Bookman Old Style" w:hAnsi="Century Gothic" w:cs="Bookman Old Style"/>
          <w:bCs/>
          <w:sz w:val="22"/>
          <w:szCs w:val="22"/>
        </w:rPr>
        <w:t>Dorina</w:t>
      </w:r>
      <w:proofErr w:type="spellEnd"/>
      <w:r w:rsidRPr="00416EBA">
        <w:rPr>
          <w:rFonts w:ascii="Century Gothic" w:eastAsia="Bookman Old Style" w:hAnsi="Century Gothic" w:cs="Bookman Old Style"/>
          <w:bCs/>
          <w:sz w:val="22"/>
          <w:szCs w:val="22"/>
        </w:rPr>
        <w:t xml:space="preserve"> Hernández Palomino, H.R. </w:t>
      </w:r>
      <w:proofErr w:type="spellStart"/>
      <w:r w:rsidRPr="00416EBA">
        <w:rPr>
          <w:rFonts w:ascii="Century Gothic" w:eastAsia="Bookman Old Style" w:hAnsi="Century Gothic" w:cs="Bookman Old Style"/>
          <w:bCs/>
          <w:sz w:val="22"/>
          <w:szCs w:val="22"/>
        </w:rPr>
        <w:t>Ermes</w:t>
      </w:r>
      <w:proofErr w:type="spellEnd"/>
      <w:r w:rsidRPr="00416EBA">
        <w:rPr>
          <w:rFonts w:ascii="Century Gothic" w:eastAsia="Bookman Old Style" w:hAnsi="Century Gothic" w:cs="Bookman Old Style"/>
          <w:bCs/>
          <w:sz w:val="22"/>
          <w:szCs w:val="22"/>
        </w:rPr>
        <w:t xml:space="preserve"> Pete Vivas, H.R. Gildardo Silva Molina, H.R. Andrés </w:t>
      </w:r>
      <w:proofErr w:type="spellStart"/>
      <w:r w:rsidRPr="00416EBA">
        <w:rPr>
          <w:rFonts w:ascii="Century Gothic" w:eastAsia="Bookman Old Style" w:hAnsi="Century Gothic" w:cs="Bookman Old Style"/>
          <w:bCs/>
          <w:sz w:val="22"/>
          <w:szCs w:val="22"/>
        </w:rPr>
        <w:t>Cancimance</w:t>
      </w:r>
      <w:proofErr w:type="spellEnd"/>
      <w:r w:rsidRPr="00416EBA">
        <w:rPr>
          <w:rFonts w:ascii="Century Gothic" w:eastAsia="Bookman Old Style" w:hAnsi="Century Gothic" w:cs="Bookman Old Style"/>
          <w:bCs/>
          <w:sz w:val="22"/>
          <w:szCs w:val="22"/>
        </w:rPr>
        <w:t xml:space="preserve"> López, H.R. </w:t>
      </w:r>
      <w:proofErr w:type="spellStart"/>
      <w:r w:rsidRPr="00416EBA">
        <w:rPr>
          <w:rFonts w:ascii="Century Gothic" w:eastAsia="Bookman Old Style" w:hAnsi="Century Gothic" w:cs="Bookman Old Style"/>
          <w:bCs/>
          <w:sz w:val="22"/>
          <w:szCs w:val="22"/>
        </w:rPr>
        <w:t>Leyla</w:t>
      </w:r>
      <w:proofErr w:type="spellEnd"/>
      <w:r w:rsidRPr="00416EBA">
        <w:rPr>
          <w:rFonts w:ascii="Century Gothic" w:eastAsia="Bookman Old Style" w:hAnsi="Century Gothic" w:cs="Bookman Old Style"/>
          <w:bCs/>
          <w:sz w:val="22"/>
          <w:szCs w:val="22"/>
        </w:rPr>
        <w:t xml:space="preserve"> </w:t>
      </w:r>
      <w:proofErr w:type="spellStart"/>
      <w:r w:rsidRPr="00416EBA">
        <w:rPr>
          <w:rFonts w:ascii="Century Gothic" w:eastAsia="Bookman Old Style" w:hAnsi="Century Gothic" w:cs="Bookman Old Style"/>
          <w:bCs/>
          <w:sz w:val="22"/>
          <w:szCs w:val="22"/>
        </w:rPr>
        <w:t>Rincon</w:t>
      </w:r>
      <w:proofErr w:type="spellEnd"/>
      <w:r w:rsidRPr="00416EBA">
        <w:rPr>
          <w:rFonts w:ascii="Century Gothic" w:eastAsia="Bookman Old Style" w:hAnsi="Century Gothic" w:cs="Bookman Old Style"/>
          <w:bCs/>
          <w:sz w:val="22"/>
          <w:szCs w:val="22"/>
        </w:rPr>
        <w:t xml:space="preserve"> Trujillo, H.R Gerson Montaño </w:t>
      </w:r>
      <w:proofErr w:type="spellStart"/>
      <w:r w:rsidRPr="00416EBA">
        <w:rPr>
          <w:rFonts w:ascii="Century Gothic" w:eastAsia="Bookman Old Style" w:hAnsi="Century Gothic" w:cs="Bookman Old Style"/>
          <w:bCs/>
          <w:sz w:val="22"/>
          <w:szCs w:val="22"/>
        </w:rPr>
        <w:t>Arizala</w:t>
      </w:r>
      <w:proofErr w:type="spellEnd"/>
      <w:r w:rsidRPr="00416EBA">
        <w:rPr>
          <w:rFonts w:ascii="Century Gothic" w:eastAsia="Bookman Old Style" w:hAnsi="Century Gothic" w:cs="Bookman Old Style"/>
          <w:bCs/>
          <w:sz w:val="22"/>
          <w:szCs w:val="22"/>
        </w:rPr>
        <w:t>, entre otros.</w:t>
      </w:r>
    </w:p>
    <w:p w14:paraId="7FA41FC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56654B8C"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25 de septiembre de 2024, la Mesa Directiva mediante Acta MD-07 designó como coordinador ponente de la iniciativa el H.S. Alejandro Carlos Chacón, en compañía de los ponentes H.S. Carlos Alberto Benavides, H.S. Maria Fernanda Cabal, H.S. Jonathan Pulido Hernández. H.S. Julio Elías </w:t>
      </w:r>
      <w:proofErr w:type="spellStart"/>
      <w:r w:rsidRPr="00416EBA">
        <w:rPr>
          <w:rFonts w:ascii="Century Gothic" w:eastAsia="Bookman Old Style" w:hAnsi="Century Gothic" w:cs="Bookman Old Style"/>
          <w:bCs/>
          <w:sz w:val="22"/>
          <w:szCs w:val="22"/>
        </w:rPr>
        <w:t>Chaguí</w:t>
      </w:r>
      <w:proofErr w:type="spellEnd"/>
      <w:r w:rsidRPr="00416EBA">
        <w:rPr>
          <w:rFonts w:ascii="Century Gothic" w:eastAsia="Bookman Old Style" w:hAnsi="Century Gothic" w:cs="Bookman Old Style"/>
          <w:bCs/>
          <w:sz w:val="22"/>
          <w:szCs w:val="22"/>
        </w:rPr>
        <w:t>, H.S. David Luna Sánchez, H.S. Oscar Barreto Quiroga, H.S Julián Gallo Cubillos, para rendir Informe de Ponencia a primer debate al presente proyecto de Acto Legislativo. Lo anterior, conforme a lo dispuesto en el artículo 150 de la ley 5a de 1992.</w:t>
      </w:r>
    </w:p>
    <w:p w14:paraId="071023BD"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137B007"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día 29 de octubre de 2024 se aprobó en primer debate en la Comisión Primera Constitucional Permanente el Proyecto de Acto Legislativo con 14 votos por sí y 1 voto por el no. En la misma fue designado nuevamente coordinador ponente de la iniciativa el H.S. Alejandro Carlos Chacón en compañía con los ponentes H.S. Carlos Alberto Benavides, H.S. Maria Fernanda Cabal, H.S. Jonathan Pulido Hernández. H.S. Julio Elías </w:t>
      </w:r>
      <w:proofErr w:type="spellStart"/>
      <w:r w:rsidRPr="00416EBA">
        <w:rPr>
          <w:rFonts w:ascii="Century Gothic" w:eastAsia="Bookman Old Style" w:hAnsi="Century Gothic" w:cs="Bookman Old Style"/>
          <w:bCs/>
          <w:sz w:val="22"/>
          <w:szCs w:val="22"/>
        </w:rPr>
        <w:t>Chaguí</w:t>
      </w:r>
      <w:proofErr w:type="spellEnd"/>
      <w:r w:rsidRPr="00416EBA">
        <w:rPr>
          <w:rFonts w:ascii="Century Gothic" w:eastAsia="Bookman Old Style" w:hAnsi="Century Gothic" w:cs="Bookman Old Style"/>
          <w:bCs/>
          <w:sz w:val="22"/>
          <w:szCs w:val="22"/>
        </w:rPr>
        <w:t xml:space="preserve">, H.S. Oscar Barreto Quiroga y H.S Julián Gallo Cubillos. Valga la pena enunciar </w:t>
      </w:r>
      <w:proofErr w:type="gramStart"/>
      <w:r w:rsidRPr="00416EBA">
        <w:rPr>
          <w:rFonts w:ascii="Century Gothic" w:eastAsia="Bookman Old Style" w:hAnsi="Century Gothic" w:cs="Bookman Old Style"/>
          <w:bCs/>
          <w:sz w:val="22"/>
          <w:szCs w:val="22"/>
        </w:rPr>
        <w:t>que</w:t>
      </w:r>
      <w:proofErr w:type="gramEnd"/>
      <w:r w:rsidRPr="00416EBA">
        <w:rPr>
          <w:rFonts w:ascii="Century Gothic" w:eastAsia="Bookman Old Style" w:hAnsi="Century Gothic" w:cs="Bookman Old Style"/>
          <w:bCs/>
          <w:sz w:val="22"/>
          <w:szCs w:val="22"/>
        </w:rPr>
        <w:t xml:space="preserve"> de conformidad con comunicación de 01 de noviembre de 2024, la Mesa Directiva de la Comisión Primera Constitucional Permanente informa que el H.S. David Luna Sánchez renunció a su calidad de ponente para segundo debate de esta iniciativa.</w:t>
      </w:r>
    </w:p>
    <w:p w14:paraId="2068B005"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B35817C" w14:textId="5D780DF0"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día 13 de noviembre se aprobó en segundo debate en la Plenaria del Senado de la República el Proyecto de Acto Legislativo y fue remitido a la Cámara de Representantes para continuar su tránsito, al llegar a la Comisión Primera fui </w:t>
      </w:r>
      <w:r w:rsidRPr="00416EBA">
        <w:rPr>
          <w:rFonts w:ascii="Century Gothic" w:eastAsia="Bookman Old Style" w:hAnsi="Century Gothic" w:cs="Bookman Old Style"/>
          <w:bCs/>
          <w:sz w:val="22"/>
          <w:szCs w:val="22"/>
        </w:rPr>
        <w:lastRenderedPageBreak/>
        <w:t>designado como ponente único coordinador de la iniciativa para rendir Informe de Ponencia a primer debate al presente proyecto de Acto Legislativo. Lo anterior, conforme a lo dispuesto en el artículo 150 de la ley 5a de 1992.</w:t>
      </w:r>
    </w:p>
    <w:p w14:paraId="61BBA85F" w14:textId="77372BD6" w:rsidR="00CA2B74" w:rsidRPr="00416EBA" w:rsidRDefault="00CA2B74" w:rsidP="002238F0">
      <w:pPr>
        <w:widowControl w:val="0"/>
        <w:jc w:val="both"/>
        <w:rPr>
          <w:rFonts w:ascii="Century Gothic" w:eastAsia="Bookman Old Style" w:hAnsi="Century Gothic" w:cs="Bookman Old Style"/>
          <w:bCs/>
          <w:sz w:val="22"/>
          <w:szCs w:val="22"/>
        </w:rPr>
      </w:pPr>
    </w:p>
    <w:p w14:paraId="1A999D17" w14:textId="77AD4D1B" w:rsidR="00CA2B74" w:rsidRPr="00416EBA" w:rsidRDefault="00CA2B74"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día 26 de noviembre de 202</w:t>
      </w:r>
      <w:r w:rsidR="003B10A5" w:rsidRPr="00416EBA">
        <w:rPr>
          <w:rFonts w:ascii="Century Gothic" w:eastAsia="Bookman Old Style" w:hAnsi="Century Gothic" w:cs="Bookman Old Style"/>
          <w:bCs/>
          <w:sz w:val="22"/>
          <w:szCs w:val="22"/>
        </w:rPr>
        <w:t>4</w:t>
      </w:r>
      <w:r w:rsidRPr="00416EBA">
        <w:rPr>
          <w:rFonts w:ascii="Century Gothic" w:eastAsia="Bookman Old Style" w:hAnsi="Century Gothic" w:cs="Bookman Old Style"/>
          <w:bCs/>
          <w:sz w:val="22"/>
          <w:szCs w:val="22"/>
        </w:rPr>
        <w:t>, fue designado como ponente único el H.R. Carlos Ardila Espinosa, por parte de la Comisión Primera de la Cámara de Representantes.</w:t>
      </w:r>
      <w:r w:rsidR="00981646" w:rsidRPr="00416EBA">
        <w:rPr>
          <w:rFonts w:ascii="Century Gothic" w:eastAsia="Bookman Old Style" w:hAnsi="Century Gothic" w:cs="Bookman Old Style"/>
          <w:bCs/>
          <w:sz w:val="22"/>
          <w:szCs w:val="22"/>
        </w:rPr>
        <w:t xml:space="preserve"> Radicado el informe de ponencia positiva, el texto fue aprobado con modificaciones el día 25 de noviembre de 2024. La mesa directiva ratificó al Representante Carlos Ardila como ponente para segundo debate – primera vuelta.</w:t>
      </w:r>
    </w:p>
    <w:p w14:paraId="4E7409F5" w14:textId="54AECD4D" w:rsidR="00981646" w:rsidRPr="00416EBA" w:rsidRDefault="00981646" w:rsidP="002238F0">
      <w:pPr>
        <w:widowControl w:val="0"/>
        <w:jc w:val="both"/>
        <w:rPr>
          <w:rFonts w:ascii="Century Gothic" w:eastAsia="Bookman Old Style" w:hAnsi="Century Gothic" w:cs="Bookman Old Style"/>
          <w:bCs/>
          <w:sz w:val="22"/>
          <w:szCs w:val="22"/>
        </w:rPr>
      </w:pPr>
    </w:p>
    <w:p w14:paraId="5106DFE2" w14:textId="155EBFA4" w:rsidR="00981646" w:rsidRPr="00416EBA" w:rsidRDefault="00981646"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Durante el debate en Comisión Primera de Cámara, fueron presentadas las siguientes proposiciones:</w:t>
      </w:r>
    </w:p>
    <w:p w14:paraId="6EEAC1A7" w14:textId="3F142405" w:rsidR="00981646" w:rsidRPr="00416EBA" w:rsidRDefault="00981646" w:rsidP="00981646">
      <w:pPr>
        <w:widowControl w:val="0"/>
        <w:jc w:val="both"/>
        <w:rPr>
          <w:rFonts w:ascii="Century Gothic" w:eastAsia="Bookman Old Style" w:hAnsi="Century Gothic" w:cs="Bookman Old Style"/>
          <w:bCs/>
          <w:sz w:val="22"/>
          <w:szCs w:val="22"/>
        </w:rPr>
      </w:pPr>
    </w:p>
    <w:p w14:paraId="02B6B381" w14:textId="2EEDDB8E" w:rsidR="00981646" w:rsidRPr="00416EBA" w:rsidRDefault="00981646"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Para el artículo que reforma el 107 constitucional:</w:t>
      </w:r>
    </w:p>
    <w:p w14:paraId="760CB2F8" w14:textId="603AD2DF" w:rsidR="00981646" w:rsidRPr="00416EBA" w:rsidRDefault="00981646" w:rsidP="00981646">
      <w:pPr>
        <w:widowControl w:val="0"/>
        <w:jc w:val="both"/>
        <w:rPr>
          <w:rFonts w:ascii="Century Gothic" w:eastAsia="Bookman Old Style" w:hAnsi="Century Gothic" w:cs="Bookman Old Style"/>
          <w:bCs/>
          <w:sz w:val="22"/>
          <w:szCs w:val="22"/>
        </w:rPr>
      </w:pPr>
    </w:p>
    <w:p w14:paraId="4BB89BBD" w14:textId="544DC461" w:rsidR="00981646" w:rsidRPr="00416EBA" w:rsidRDefault="00981646"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La HR Ana Paola García y el </w:t>
      </w:r>
      <w:r w:rsidR="0084186D" w:rsidRPr="00416EBA">
        <w:rPr>
          <w:rFonts w:ascii="Century Gothic" w:eastAsia="Bookman Old Style" w:hAnsi="Century Gothic" w:cs="Bookman Old Style"/>
          <w:bCs/>
          <w:sz w:val="22"/>
          <w:szCs w:val="22"/>
        </w:rPr>
        <w:t>HR</w:t>
      </w:r>
      <w:r w:rsidRPr="00416EBA">
        <w:rPr>
          <w:rFonts w:ascii="Century Gothic" w:eastAsia="Bookman Old Style" w:hAnsi="Century Gothic" w:cs="Bookman Old Style"/>
          <w:bCs/>
          <w:sz w:val="22"/>
          <w:szCs w:val="22"/>
        </w:rPr>
        <w:t xml:space="preserve"> Jorge Eliécer Tamayo presentaron propuesta para que la medida sea por una única vez en el cuatrienio</w:t>
      </w:r>
      <w:r w:rsidR="0084186D" w:rsidRPr="00416EBA">
        <w:rPr>
          <w:rFonts w:ascii="Century Gothic" w:eastAsia="Bookman Old Style" w:hAnsi="Century Gothic" w:cs="Bookman Old Style"/>
          <w:bCs/>
          <w:sz w:val="22"/>
          <w:szCs w:val="22"/>
        </w:rPr>
        <w:t>. De igual forma, el HR Tamayo incluye la renuncia de los ciudadanos que pertenezcan a un partido o movimiento político con personería jurídica con al menos 12 meses de anticipación a la inscripción como candidatos.</w:t>
      </w:r>
    </w:p>
    <w:p w14:paraId="6BDFF043" w14:textId="09112C3C" w:rsidR="0084186D" w:rsidRPr="00416EBA" w:rsidRDefault="0084186D" w:rsidP="00981646">
      <w:pPr>
        <w:widowControl w:val="0"/>
        <w:jc w:val="both"/>
        <w:rPr>
          <w:rFonts w:ascii="Century Gothic" w:eastAsia="Bookman Old Style" w:hAnsi="Century Gothic" w:cs="Bookman Old Style"/>
          <w:bCs/>
          <w:sz w:val="22"/>
          <w:szCs w:val="22"/>
        </w:rPr>
      </w:pPr>
    </w:p>
    <w:p w14:paraId="72DAB0DE" w14:textId="1CE0181A"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HR </w:t>
      </w:r>
      <w:proofErr w:type="spellStart"/>
      <w:r w:rsidRPr="00416EBA">
        <w:rPr>
          <w:rFonts w:ascii="Century Gothic" w:eastAsia="Bookman Old Style" w:hAnsi="Century Gothic" w:cs="Bookman Old Style"/>
          <w:bCs/>
          <w:sz w:val="22"/>
          <w:szCs w:val="22"/>
        </w:rPr>
        <w:t>Duvalier</w:t>
      </w:r>
      <w:proofErr w:type="spellEnd"/>
      <w:r w:rsidRPr="00416EBA">
        <w:rPr>
          <w:rFonts w:ascii="Century Gothic" w:eastAsia="Bookman Old Style" w:hAnsi="Century Gothic" w:cs="Bookman Old Style"/>
          <w:bCs/>
          <w:sz w:val="22"/>
          <w:szCs w:val="22"/>
        </w:rPr>
        <w:t xml:space="preserve"> Sánchez propone la renuncia a un partido o movimiento político con personería jurídica con al menos 12 meses de anticipación a la inscripción como candidatos.</w:t>
      </w:r>
    </w:p>
    <w:p w14:paraId="5C095DBB" w14:textId="6E5DC94A" w:rsidR="0084186D" w:rsidRPr="00416EBA" w:rsidRDefault="0084186D" w:rsidP="00981646">
      <w:pPr>
        <w:widowControl w:val="0"/>
        <w:jc w:val="both"/>
        <w:rPr>
          <w:rFonts w:ascii="Century Gothic" w:eastAsia="Bookman Old Style" w:hAnsi="Century Gothic" w:cs="Bookman Old Style"/>
          <w:bCs/>
          <w:sz w:val="22"/>
          <w:szCs w:val="22"/>
        </w:rPr>
      </w:pPr>
    </w:p>
    <w:p w14:paraId="1F000D7A" w14:textId="5D147B39"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HR Juan Daniel Peñuela propuso la eliminación del artículo 107 de la Constitución. </w:t>
      </w:r>
    </w:p>
    <w:p w14:paraId="75C833FD" w14:textId="1C7F5B89" w:rsidR="0084186D" w:rsidRPr="00416EBA" w:rsidRDefault="0084186D" w:rsidP="00981646">
      <w:pPr>
        <w:widowControl w:val="0"/>
        <w:jc w:val="both"/>
        <w:rPr>
          <w:rFonts w:ascii="Century Gothic" w:eastAsia="Bookman Old Style" w:hAnsi="Century Gothic" w:cs="Bookman Old Style"/>
          <w:bCs/>
          <w:sz w:val="22"/>
          <w:szCs w:val="22"/>
        </w:rPr>
      </w:pPr>
    </w:p>
    <w:p w14:paraId="5CE75C87" w14:textId="4870C468"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Estas proposiciones fueron dejadas como constancia.</w:t>
      </w:r>
    </w:p>
    <w:p w14:paraId="292B9E4D" w14:textId="0964C59F" w:rsidR="0084186D" w:rsidRPr="00416EBA" w:rsidRDefault="0084186D" w:rsidP="00981646">
      <w:pPr>
        <w:widowControl w:val="0"/>
        <w:jc w:val="both"/>
        <w:rPr>
          <w:rFonts w:ascii="Century Gothic" w:eastAsia="Bookman Old Style" w:hAnsi="Century Gothic" w:cs="Bookman Old Style"/>
          <w:bCs/>
          <w:sz w:val="22"/>
          <w:szCs w:val="22"/>
        </w:rPr>
      </w:pPr>
    </w:p>
    <w:p w14:paraId="79FE0979" w14:textId="21E74991"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Para el artículo 108 fueron presentadas las siguientes proposiciones:</w:t>
      </w:r>
    </w:p>
    <w:p w14:paraId="388E89A2" w14:textId="77777777" w:rsidR="0084186D" w:rsidRPr="00416EBA" w:rsidRDefault="0084186D" w:rsidP="00981646">
      <w:pPr>
        <w:widowControl w:val="0"/>
        <w:jc w:val="both"/>
        <w:rPr>
          <w:rFonts w:ascii="Century Gothic" w:eastAsia="Bookman Old Style" w:hAnsi="Century Gothic" w:cs="Bookman Old Style"/>
          <w:bCs/>
          <w:sz w:val="22"/>
          <w:szCs w:val="22"/>
        </w:rPr>
      </w:pPr>
    </w:p>
    <w:p w14:paraId="40FE08A8" w14:textId="09E530D1"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HR </w:t>
      </w:r>
      <w:proofErr w:type="spellStart"/>
      <w:r w:rsidRPr="00416EBA">
        <w:rPr>
          <w:rFonts w:ascii="Century Gothic" w:eastAsia="Bookman Old Style" w:hAnsi="Century Gothic" w:cs="Bookman Old Style"/>
          <w:bCs/>
          <w:sz w:val="22"/>
          <w:szCs w:val="22"/>
        </w:rPr>
        <w:t>Duvalier</w:t>
      </w:r>
      <w:proofErr w:type="spellEnd"/>
      <w:r w:rsidRPr="00416EBA">
        <w:rPr>
          <w:rFonts w:ascii="Century Gothic" w:eastAsia="Bookman Old Style" w:hAnsi="Century Gothic" w:cs="Bookman Old Style"/>
          <w:bCs/>
          <w:sz w:val="22"/>
          <w:szCs w:val="22"/>
        </w:rPr>
        <w:t xml:space="preserve"> Sánchez propone adicionar afinidad programática e ideológica para que los partidos y movimientos puedan inscribir candidatos. </w:t>
      </w:r>
    </w:p>
    <w:p w14:paraId="655CBA44" w14:textId="3162A1DD" w:rsidR="0084186D" w:rsidRPr="00416EBA" w:rsidRDefault="0084186D" w:rsidP="00981646">
      <w:pPr>
        <w:widowControl w:val="0"/>
        <w:jc w:val="both"/>
        <w:rPr>
          <w:rFonts w:ascii="Century Gothic" w:eastAsia="Bookman Old Style" w:hAnsi="Century Gothic" w:cs="Bookman Old Style"/>
          <w:bCs/>
          <w:sz w:val="22"/>
          <w:szCs w:val="22"/>
        </w:rPr>
      </w:pPr>
    </w:p>
    <w:p w14:paraId="2FE868FD" w14:textId="22D213CB"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HR Jorge Eliécer Tamayo propone eliminar grupos significativos de ciudadanos como sujetos de reconocimiento de personería jurídica a cargo del CNE.</w:t>
      </w:r>
    </w:p>
    <w:p w14:paraId="704E180D" w14:textId="7EFDAB99" w:rsidR="0084186D" w:rsidRPr="00416EBA" w:rsidRDefault="0084186D" w:rsidP="00981646">
      <w:pPr>
        <w:widowControl w:val="0"/>
        <w:jc w:val="both"/>
        <w:rPr>
          <w:rFonts w:ascii="Century Gothic" w:eastAsia="Bookman Old Style" w:hAnsi="Century Gothic" w:cs="Bookman Old Style"/>
          <w:bCs/>
          <w:sz w:val="22"/>
          <w:szCs w:val="22"/>
        </w:rPr>
      </w:pPr>
    </w:p>
    <w:p w14:paraId="64ACF69B" w14:textId="5B452D8D"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Estas proposiciones fueron dejadas como constancia.</w:t>
      </w:r>
    </w:p>
    <w:p w14:paraId="07F1539E" w14:textId="50217C42" w:rsidR="0084186D" w:rsidRPr="00416EBA" w:rsidRDefault="0084186D" w:rsidP="00981646">
      <w:pPr>
        <w:widowControl w:val="0"/>
        <w:jc w:val="both"/>
        <w:rPr>
          <w:rFonts w:ascii="Century Gothic" w:eastAsia="Bookman Old Style" w:hAnsi="Century Gothic" w:cs="Bookman Old Style"/>
          <w:bCs/>
          <w:sz w:val="22"/>
          <w:szCs w:val="22"/>
        </w:rPr>
      </w:pPr>
    </w:p>
    <w:p w14:paraId="2FA8E218" w14:textId="608A65CB"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Así mismo, se presentaron dos constancias de artículo nuevo, así:</w:t>
      </w:r>
    </w:p>
    <w:p w14:paraId="38700C51" w14:textId="3D9544A9" w:rsidR="0084186D" w:rsidRPr="00416EBA" w:rsidRDefault="0084186D" w:rsidP="00981646">
      <w:pPr>
        <w:widowControl w:val="0"/>
        <w:jc w:val="both"/>
        <w:rPr>
          <w:rFonts w:ascii="Century Gothic" w:eastAsia="Bookman Old Style" w:hAnsi="Century Gothic" w:cs="Bookman Old Style"/>
          <w:bCs/>
          <w:sz w:val="22"/>
          <w:szCs w:val="22"/>
        </w:rPr>
      </w:pPr>
    </w:p>
    <w:p w14:paraId="2277DAF1" w14:textId="7CE43297"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HR </w:t>
      </w:r>
      <w:proofErr w:type="spellStart"/>
      <w:r w:rsidRPr="00416EBA">
        <w:rPr>
          <w:rFonts w:ascii="Century Gothic" w:eastAsia="Bookman Old Style" w:hAnsi="Century Gothic" w:cs="Bookman Old Style"/>
          <w:bCs/>
          <w:sz w:val="22"/>
          <w:szCs w:val="22"/>
        </w:rPr>
        <w:t>Duvalier</w:t>
      </w:r>
      <w:proofErr w:type="spellEnd"/>
      <w:r w:rsidRPr="00416EBA">
        <w:rPr>
          <w:rFonts w:ascii="Century Gothic" w:eastAsia="Bookman Old Style" w:hAnsi="Century Gothic" w:cs="Bookman Old Style"/>
          <w:bCs/>
          <w:sz w:val="22"/>
          <w:szCs w:val="22"/>
        </w:rPr>
        <w:t xml:space="preserve"> Sánchez propone incluir en esta reforma constitucional el voto obligatorio.</w:t>
      </w:r>
    </w:p>
    <w:p w14:paraId="5975D552" w14:textId="18859E68" w:rsidR="0084186D" w:rsidRPr="00416EBA" w:rsidRDefault="0084186D" w:rsidP="00981646">
      <w:pPr>
        <w:widowControl w:val="0"/>
        <w:jc w:val="both"/>
        <w:rPr>
          <w:rFonts w:ascii="Century Gothic" w:eastAsia="Bookman Old Style" w:hAnsi="Century Gothic" w:cs="Bookman Old Style"/>
          <w:bCs/>
          <w:sz w:val="22"/>
          <w:szCs w:val="22"/>
        </w:rPr>
      </w:pPr>
    </w:p>
    <w:p w14:paraId="591AB9AC" w14:textId="77862C88"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HR Carlos Ardila propone incluir la figura de “Senado regional”, de manera que un Senador sea elegido por cada departamento en donde el número de representantes a la Cámara no sea superior a dos. En este caso, el Representante </w:t>
      </w:r>
      <w:r w:rsidRPr="00416EBA">
        <w:rPr>
          <w:rFonts w:ascii="Century Gothic" w:eastAsia="Bookman Old Style" w:hAnsi="Century Gothic" w:cs="Bookman Old Style"/>
          <w:bCs/>
          <w:sz w:val="22"/>
          <w:szCs w:val="22"/>
        </w:rPr>
        <w:lastRenderedPageBreak/>
        <w:t>elegido con mayor votación será Senador.</w:t>
      </w:r>
    </w:p>
    <w:p w14:paraId="7167609A" w14:textId="25F1F63F" w:rsidR="0084186D" w:rsidRPr="00416EBA" w:rsidRDefault="0084186D" w:rsidP="00981646">
      <w:pPr>
        <w:widowControl w:val="0"/>
        <w:jc w:val="both"/>
        <w:rPr>
          <w:rFonts w:ascii="Century Gothic" w:eastAsia="Bookman Old Style" w:hAnsi="Century Gothic" w:cs="Bookman Old Style"/>
          <w:bCs/>
          <w:sz w:val="22"/>
          <w:szCs w:val="22"/>
        </w:rPr>
      </w:pPr>
    </w:p>
    <w:p w14:paraId="4E80A3EE" w14:textId="59E7C314"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Para modificar el título del proyecto fueron presentadas dos proposiciones que fueron dejadas como constancia, así:</w:t>
      </w:r>
    </w:p>
    <w:p w14:paraId="2B33AA09" w14:textId="780EF7F4" w:rsidR="0084186D" w:rsidRPr="00416EBA" w:rsidRDefault="0084186D" w:rsidP="00981646">
      <w:pPr>
        <w:widowControl w:val="0"/>
        <w:jc w:val="both"/>
        <w:rPr>
          <w:rFonts w:ascii="Century Gothic" w:eastAsia="Bookman Old Style" w:hAnsi="Century Gothic" w:cs="Bookman Old Style"/>
          <w:bCs/>
          <w:sz w:val="22"/>
          <w:szCs w:val="22"/>
        </w:rPr>
      </w:pPr>
    </w:p>
    <w:p w14:paraId="27C5F81E" w14:textId="6DDCAA8B" w:rsidR="0084186D" w:rsidRPr="00416EBA" w:rsidRDefault="0084186D" w:rsidP="00981646">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El HR Álvaro Rueda y la HR Ana Paola García proponen la eliminación de la mención al artículo 262. </w:t>
      </w:r>
    </w:p>
    <w:p w14:paraId="7EB571CC"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1DB93C7" w14:textId="7DB49D30" w:rsidR="002238F0" w:rsidRPr="00416EBA" w:rsidRDefault="002238F0" w:rsidP="00981646">
      <w:pPr>
        <w:pStyle w:val="Prrafodelista"/>
        <w:widowControl w:val="0"/>
        <w:numPr>
          <w:ilvl w:val="0"/>
          <w:numId w:val="32"/>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TRES (3) DISPOSICIONES ACTUALES DE LA CONSTITUCIÓN POLÍTICA DE 1991 QUÉ SERÁN REFORMADAS POR EL PRESENTE ACTO LEGISLATIVO.</w:t>
      </w:r>
    </w:p>
    <w:p w14:paraId="2FC0E5BA"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1639DF66"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Este Proyecto de Acto Legislativo modifica tres artículos de la Constitución Política. Razón por la cual, con el ánimo de sustentar las modificaciones, iniciamos por ilustrar los mandatos constitucionales en su estado actual.</w:t>
      </w:r>
    </w:p>
    <w:p w14:paraId="453C02D4"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A455064" w14:textId="77777777" w:rsidR="002238F0" w:rsidRPr="00416EBA" w:rsidRDefault="002238F0" w:rsidP="002238F0">
      <w:pPr>
        <w:pStyle w:val="Prrafodelista"/>
        <w:widowControl w:val="0"/>
        <w:numPr>
          <w:ilvl w:val="0"/>
          <w:numId w:val="31"/>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Primer artículo constitucional reformado por este Acto Legislativo.</w:t>
      </w:r>
    </w:p>
    <w:p w14:paraId="4029C9D8"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1E31422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Nótese que nuestra Constitución, en lo relativo a los partidos y movimientos políticos, ordena en su artículo 107:</w:t>
      </w:r>
    </w:p>
    <w:p w14:paraId="62C4A8F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D92E5CC"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w:t>
      </w:r>
      <w:r w:rsidRPr="00416EBA">
        <w:rPr>
          <w:rFonts w:ascii="Century Gothic" w:eastAsia="Bookman Old Style" w:hAnsi="Century Gothic" w:cs="Bookman Old Style"/>
          <w:b/>
          <w:bCs/>
          <w:i/>
          <w:iCs/>
          <w:sz w:val="22"/>
          <w:szCs w:val="22"/>
        </w:rPr>
        <w:t xml:space="preserve">Artículo 107. </w:t>
      </w:r>
      <w:r w:rsidRPr="00416EBA">
        <w:rPr>
          <w:rFonts w:ascii="Century Gothic" w:eastAsia="Bookman Old Style" w:hAnsi="Century Gothic" w:cs="Bookman Old Style"/>
          <w:bCs/>
          <w:i/>
          <w:iCs/>
          <w:sz w:val="22"/>
          <w:szCs w:val="22"/>
        </w:rPr>
        <w:t>Se garantiza a todos los ciudadanos el derecho a fundar, organizar y desarrollar partidos y movimientos políticos, y la libertad de afiliarse a ellos o de retirarse.</w:t>
      </w:r>
    </w:p>
    <w:p w14:paraId="77868352"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E68D42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ningún caso se permitirá a los ciudadanos pertenecer simultáneamente a más de un partido o movimiento político con personería jurídica.</w:t>
      </w:r>
    </w:p>
    <w:p w14:paraId="16A0B81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EC1FF1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se organizarán democráticamente y tendrán como principios rectores la transparencia, objetividad, moralidad, la equidad de género, y el deber de presentar y divulgar sus programas políticos.</w:t>
      </w:r>
    </w:p>
    <w:p w14:paraId="63635DC2"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610BDD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14:paraId="7B50675A"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5699DE02"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67E6C55F"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B2EB4C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directivos de los Partidos y Movimientos Políticos deberán propiciar procesos de democratización interna y el fortalecimiento del régimen de bancadas.</w:t>
      </w:r>
    </w:p>
    <w:p w14:paraId="69D98237"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58656EF7"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465EE4A7"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4176BC3A"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031FC395"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49EDBAE"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0D5E9708"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00D4B8D8"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7BC3ED0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668954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También se garantiza a las organizaciones sociales el derecho a manifestarse y a participar en eventos políticos.</w:t>
      </w:r>
    </w:p>
    <w:p w14:paraId="1533E70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0332419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Quien siendo miembro de una corporación pública decida presentarse a la siguiente elección, por un partido distinto, deberá renunciar a la curul al menos doce (12) meses antes del primer día de inscripciones.</w:t>
      </w:r>
    </w:p>
    <w:p w14:paraId="3A0B467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5D9A88A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PARÁGRAFO TRANSITORIO 1o. Sin perjuicio de lo dispuesto por el artículo 134, dentro de los dos (2) meses siguientes a la entrada en vigencia del presente acto legislativo, </w:t>
      </w:r>
      <w:proofErr w:type="spellStart"/>
      <w:r w:rsidRPr="00416EBA">
        <w:rPr>
          <w:rFonts w:ascii="Century Gothic" w:eastAsia="Bookman Old Style" w:hAnsi="Century Gothic" w:cs="Bookman Old Style"/>
          <w:bCs/>
          <w:i/>
          <w:iCs/>
          <w:sz w:val="22"/>
          <w:szCs w:val="22"/>
        </w:rPr>
        <w:t>autorízase</w:t>
      </w:r>
      <w:proofErr w:type="spellEnd"/>
      <w:r w:rsidRPr="00416EBA">
        <w:rPr>
          <w:rFonts w:ascii="Century Gothic" w:eastAsia="Bookman Old Style" w:hAnsi="Century Gothic" w:cs="Bookman Old Style"/>
          <w:bCs/>
          <w:i/>
          <w:iCs/>
          <w:sz w:val="22"/>
          <w:szCs w:val="22"/>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0C78C46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013B8E7"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PARÁGRAFO TRANSITORIO 2o. El Gobierno Nacional o los miembros del Congreso presentarán, antes del 1o. de agosto de 2009, un Proyecto de Ley Estatutaria que desarrolle este artículo.</w:t>
      </w:r>
    </w:p>
    <w:p w14:paraId="5FA937B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9CAE0A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El Proyecto tendrá mensaje de urgencia y sesiones conjuntas y podrá ser objeto de mensaje de insistencia si fuere necesario. Se reducen a la mitad los términos para la revisión previa de </w:t>
      </w:r>
      <w:proofErr w:type="spellStart"/>
      <w:r w:rsidRPr="00416EBA">
        <w:rPr>
          <w:rFonts w:ascii="Century Gothic" w:eastAsia="Bookman Old Style" w:hAnsi="Century Gothic" w:cs="Bookman Old Style"/>
          <w:bCs/>
          <w:i/>
          <w:iCs/>
          <w:sz w:val="22"/>
          <w:szCs w:val="22"/>
        </w:rPr>
        <w:t>exequibilidad</w:t>
      </w:r>
      <w:proofErr w:type="spellEnd"/>
      <w:r w:rsidRPr="00416EBA">
        <w:rPr>
          <w:rFonts w:ascii="Century Gothic" w:eastAsia="Bookman Old Style" w:hAnsi="Century Gothic" w:cs="Bookman Old Style"/>
          <w:bCs/>
          <w:i/>
          <w:iCs/>
          <w:sz w:val="22"/>
          <w:szCs w:val="22"/>
        </w:rPr>
        <w:t xml:space="preserve"> del Proyecto de Ley Estatutaria, por parte de la Corte Constitucional.</w:t>
      </w:r>
    </w:p>
    <w:p w14:paraId="77199F4A"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2D00C94D"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nuestra constitución existe actualmente un plazo legal de al menos doce (12) meses antes del primer día de inscripciones, para </w:t>
      </w:r>
      <w:proofErr w:type="gramStart"/>
      <w:r w:rsidRPr="00416EBA">
        <w:rPr>
          <w:rFonts w:ascii="Century Gothic" w:eastAsia="Bookman Old Style" w:hAnsi="Century Gothic" w:cs="Bookman Old Style"/>
          <w:bCs/>
          <w:sz w:val="22"/>
          <w:szCs w:val="22"/>
        </w:rPr>
        <w:t>que</w:t>
      </w:r>
      <w:proofErr w:type="gramEnd"/>
      <w:r w:rsidRPr="00416EBA">
        <w:rPr>
          <w:rFonts w:ascii="Century Gothic" w:eastAsia="Bookman Old Style" w:hAnsi="Century Gothic" w:cs="Bookman Old Style"/>
          <w:bCs/>
          <w:sz w:val="22"/>
          <w:szCs w:val="22"/>
        </w:rPr>
        <w:t xml:space="preserve"> mediante la renuncia a su curul, los miembros de una corporación pública puedan presentarse a la siguiente elección por un partido político distinto.</w:t>
      </w:r>
    </w:p>
    <w:p w14:paraId="12376CB6"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3523E82" w14:textId="77777777" w:rsidR="002238F0" w:rsidRPr="00416EBA" w:rsidRDefault="002238F0" w:rsidP="002238F0">
      <w:pPr>
        <w:pStyle w:val="Prrafodelista"/>
        <w:widowControl w:val="0"/>
        <w:numPr>
          <w:ilvl w:val="0"/>
          <w:numId w:val="31"/>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Segundo artículo constitucional reformado por este Acto Legislativo.</w:t>
      </w:r>
    </w:p>
    <w:p w14:paraId="3534EA80"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4A151248"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A su vez, la Constitución en lo relativo a los partidos, movimientos políticos y grupos significativos de ciudadanos, ordena en su artículo 108:</w:t>
      </w:r>
    </w:p>
    <w:p w14:paraId="256B2F92"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C0CBE98"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w:t>
      </w:r>
      <w:r w:rsidRPr="00416EBA">
        <w:rPr>
          <w:rFonts w:ascii="Century Gothic" w:eastAsia="Bookman Old Style" w:hAnsi="Century Gothic" w:cs="Bookman Old Style"/>
          <w:b/>
          <w:bCs/>
          <w:i/>
          <w:iCs/>
          <w:sz w:val="22"/>
          <w:szCs w:val="22"/>
        </w:rPr>
        <w:t xml:space="preserve">Artículo 108. </w:t>
      </w:r>
      <w:r w:rsidRPr="00416EBA">
        <w:rPr>
          <w:rFonts w:ascii="Century Gothic" w:eastAsia="Bookman Old Style" w:hAnsi="Century Gothic" w:cs="Bookman Old Style"/>
          <w:bCs/>
          <w:i/>
          <w:iCs/>
          <w:sz w:val="22"/>
          <w:szCs w:val="22"/>
        </w:rPr>
        <w:t>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14:paraId="2FF89CC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6FA3EDD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w:t>
      </w:r>
    </w:p>
    <w:p w14:paraId="7EE81FA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A124B1E"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con Personería Jurídica reconocida podrán inscribir candidatos a elecciones. Dicha inscripción deberá ser avalada para los mismos efectos por el respectivo representante legal del partido o movimiento o por quien él delegue.</w:t>
      </w:r>
    </w:p>
    <w:p w14:paraId="1AD87978"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DB8B39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movimientos sociales y grupos significativos de ciudadanos también podrán inscribir candidatos.</w:t>
      </w:r>
    </w:p>
    <w:p w14:paraId="31CE1D7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4B4C487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Toda inscripción de candidato incurso en causal de inhabilidad, será revocada por el Consejo Nacional Electoral con respeto al debido proceso.</w:t>
      </w:r>
    </w:p>
    <w:p w14:paraId="488439C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3AA0EA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Los Estatutos de los Partidos y Movimientos Políticos regularán lo atinente a </w:t>
      </w:r>
      <w:r w:rsidRPr="00416EBA">
        <w:rPr>
          <w:rFonts w:ascii="Century Gothic" w:eastAsia="Bookman Old Style" w:hAnsi="Century Gothic" w:cs="Bookman Old Style"/>
          <w:bCs/>
          <w:i/>
          <w:iCs/>
          <w:sz w:val="22"/>
          <w:szCs w:val="22"/>
        </w:rPr>
        <w:lastRenderedPageBreak/>
        <w:t>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14:paraId="7E017B8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9EBE55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w:t>
      </w:r>
      <w:proofErr w:type="gramStart"/>
      <w:r w:rsidRPr="00416EBA">
        <w:rPr>
          <w:rFonts w:ascii="Century Gothic" w:eastAsia="Bookman Old Style" w:hAnsi="Century Gothic" w:cs="Bookman Old Style"/>
          <w:bCs/>
          <w:i/>
          <w:iCs/>
          <w:sz w:val="22"/>
          <w:szCs w:val="22"/>
        </w:rPr>
        <w:t>Concejal</w:t>
      </w:r>
      <w:proofErr w:type="gramEnd"/>
      <w:r w:rsidRPr="00416EBA">
        <w:rPr>
          <w:rFonts w:ascii="Century Gothic" w:eastAsia="Bookman Old Style" w:hAnsi="Century Gothic" w:cs="Bookman Old Style"/>
          <w:bCs/>
          <w:i/>
          <w:iCs/>
          <w:sz w:val="22"/>
          <w:szCs w:val="22"/>
        </w:rPr>
        <w:t xml:space="preserve"> o Edil por el resto del período para el cual fue elegido.</w:t>
      </w:r>
    </w:p>
    <w:p w14:paraId="09CA46F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301093EC"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PARÁGRAFO TRANSITORIO. Para las elecciones al Congreso de la República a celebrarse en 2010, el porcentaje a que se refiere el inciso primero del presente artículo será del dos por ciento (2%), y no se requerirá del requisito de inscripción con un año de antelación del que habla el inciso 8o¨.</w:t>
      </w:r>
    </w:p>
    <w:p w14:paraId="07078EB1"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47F9DA7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Nótese que el artículo anteriormente relacionado ordena al Consejo Nacional Electoral otorgar personería jurídica a partidos, movimientos políticos y grupos significativos de ciudadanos que logren al menos el 3% de los votos válidos en elecciones de Cámara de Representantes o Senado, con excepción de las minorías étnicas y políticas, que solo necesitan obtener representación en el Congreso.</w:t>
      </w:r>
    </w:p>
    <w:p w14:paraId="573FE478"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92CC17C"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La pérdida de la personería jurídica ocurre si no alcanzan ese umbral o si no celebran convenciones cada dos años para permitir la participación de sus miembros en decisiones importantes. Los partidos con personería jurídica pueden inscribir candidatos en elecciones, quienes deben estar avalados por el representante legal del partido o su delegado. Además, en el artículo se regulan aspectos como la revocación de candidaturas por inhabilidad, la disciplina interna de los partidos, el funcionamiento de las bancadas y las sanciones para quienes no acaten sus directrices, incluyendo la posibilidad de perder el derecho al voto. El parágrafo transitorio especifica </w:t>
      </w:r>
      <w:proofErr w:type="gramStart"/>
      <w:r w:rsidRPr="00416EBA">
        <w:rPr>
          <w:rFonts w:ascii="Century Gothic" w:eastAsia="Bookman Old Style" w:hAnsi="Century Gothic" w:cs="Bookman Old Style"/>
          <w:bCs/>
          <w:sz w:val="22"/>
          <w:szCs w:val="22"/>
        </w:rPr>
        <w:t>que</w:t>
      </w:r>
      <w:proofErr w:type="gramEnd"/>
      <w:r w:rsidRPr="00416EBA">
        <w:rPr>
          <w:rFonts w:ascii="Century Gothic" w:eastAsia="Bookman Old Style" w:hAnsi="Century Gothic" w:cs="Bookman Old Style"/>
          <w:bCs/>
          <w:sz w:val="22"/>
          <w:szCs w:val="22"/>
        </w:rPr>
        <w:t xml:space="preserve"> para las elecciones de 2010, el umbral de votos será del 2% y no será necesario inscribir candidatos con un año de antelación.</w:t>
      </w:r>
    </w:p>
    <w:p w14:paraId="55078F7B"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E184EEE" w14:textId="77777777" w:rsidR="002238F0" w:rsidRPr="00416EBA" w:rsidRDefault="002238F0" w:rsidP="002238F0">
      <w:pPr>
        <w:pStyle w:val="Prrafodelista"/>
        <w:widowControl w:val="0"/>
        <w:numPr>
          <w:ilvl w:val="0"/>
          <w:numId w:val="31"/>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Tercer artículo constitucional reformado por este Acto Legislativo.</w:t>
      </w:r>
    </w:p>
    <w:p w14:paraId="2598D3DC"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730458C4"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Por último, el artículo 262 de la Constitución Política, relativo a las elecciones y la organización electoral, reza:</w:t>
      </w:r>
    </w:p>
    <w:p w14:paraId="08CE39BD"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A89B5BD" w14:textId="77777777" w:rsidR="002238F0" w:rsidRPr="00416EBA" w:rsidRDefault="002238F0" w:rsidP="002238F0">
      <w:pPr>
        <w:widowControl w:val="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rPr>
        <w:t xml:space="preserve">¨Artículo 262. </w:t>
      </w:r>
      <w:r w:rsidRPr="00416EBA">
        <w:rPr>
          <w:rFonts w:ascii="Century Gothic" w:eastAsia="Bookman Old Style" w:hAnsi="Century Gothic" w:cs="Bookman Old Style"/>
          <w:bCs/>
          <w:i/>
          <w:iCs/>
          <w:sz w:val="22"/>
          <w:szCs w:val="22"/>
        </w:rPr>
        <w:t xml:space="preserve">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w:t>
      </w:r>
      <w:r w:rsidRPr="00416EBA">
        <w:rPr>
          <w:rFonts w:ascii="Century Gothic" w:eastAsia="Bookman Old Style" w:hAnsi="Century Gothic" w:cs="Bookman Old Style"/>
          <w:bCs/>
          <w:i/>
          <w:iCs/>
          <w:sz w:val="22"/>
          <w:szCs w:val="22"/>
        </w:rPr>
        <w:lastRenderedPageBreak/>
        <w:t>candidatos.</w:t>
      </w:r>
    </w:p>
    <w:p w14:paraId="400E08B3"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5708A39" w14:textId="77777777" w:rsidR="002238F0" w:rsidRPr="00416EBA" w:rsidRDefault="002238F0" w:rsidP="002238F0">
      <w:pPr>
        <w:widowControl w:val="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7973ACAE"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65B498B4" w14:textId="77777777" w:rsidR="002238F0" w:rsidRPr="00416EBA" w:rsidRDefault="002238F0" w:rsidP="002238F0">
      <w:pPr>
        <w:widowControl w:val="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5C531737"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AAE9369" w14:textId="77777777" w:rsidR="002238F0" w:rsidRPr="00416EBA" w:rsidRDefault="002238F0" w:rsidP="002238F0">
      <w:pPr>
        <w:widowControl w:val="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165A1BB5"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19E5AC46" w14:textId="77777777" w:rsidR="002238F0" w:rsidRPr="00416EBA" w:rsidRDefault="002238F0" w:rsidP="002238F0">
      <w:pPr>
        <w:widowControl w:val="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1B0EB1C7"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2FA79EC" w14:textId="458776AB"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Del artículo expuesto con anterioridad, se desprende con claridad que a pesar de que la regla general es que los partidos, movimientos políticos y grupos significativos al inscribir candidatos y listas únicas, el número de integrantes no puede exceder el de curules o cargos a proveer en la respectiva circunscripción, subsiste una habilitación a manera de excepción para que, en aquellas circunscripciones en que se eligen hasta dos (2) miembros, los partidos, movimientos políticos y grupos significativos puedan inscribir candidatos y listas únicas, con un número de integrantes superior al de curules o cargos a proveer.</w:t>
      </w:r>
    </w:p>
    <w:p w14:paraId="0E243951"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EB77F2B" w14:textId="77777777" w:rsidR="002238F0" w:rsidRPr="00416EBA" w:rsidRDefault="002238F0" w:rsidP="00981646">
      <w:pPr>
        <w:pStyle w:val="Prrafodelista"/>
        <w:widowControl w:val="0"/>
        <w:numPr>
          <w:ilvl w:val="0"/>
          <w:numId w:val="32"/>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MODIFICACIONES AL ARTÍCULO 107 CONSTITUCIONAL Y SU JUSTIFICACIÓN.</w:t>
      </w:r>
    </w:p>
    <w:p w14:paraId="00964494"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1FD19ED6"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Nótese que de conformidad con lo dispuesto en el artículo 107 de la Constitución </w:t>
      </w:r>
      <w:r w:rsidRPr="00416EBA">
        <w:rPr>
          <w:rFonts w:ascii="Century Gothic" w:eastAsia="Bookman Old Style" w:hAnsi="Century Gothic" w:cs="Bookman Old Style"/>
          <w:bCs/>
          <w:sz w:val="22"/>
          <w:szCs w:val="22"/>
        </w:rPr>
        <w:lastRenderedPageBreak/>
        <w:t>Política de 1991, actualmente ya existe habilitación constitucional para que el miembro de una corporación pública, que quiera presentarse a la siguiente elección por un partido político distinto, pueda hacerlo renunciando a su curul al menos doce (12) meses antes del primer día de inscripciones. Esta prohibición desatiende el derecho al disenso del militante, cuando la plataforma ideológica y programática del partido se desdibuje y ya no coincida con la postura que inicialmente lo atrajo para militar en esta organización política, o cuando exista un desacuerdo frente a la organización y liderazgo del partido para dar respuesta a las demandas ciudadanas.</w:t>
      </w:r>
    </w:p>
    <w:p w14:paraId="47C72CA5"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F087E0F"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De esta forma, el hecho de que hoy un miembro de una corporación pública pueda renunciar a su partido de cara a futuras elecciones </w:t>
      </w:r>
      <w:r w:rsidRPr="00416EBA">
        <w:rPr>
          <w:rFonts w:ascii="Century Gothic" w:eastAsia="Bookman Old Style" w:hAnsi="Century Gothic" w:cs="Bookman Old Style"/>
          <w:bCs/>
          <w:i/>
          <w:sz w:val="22"/>
          <w:szCs w:val="22"/>
        </w:rPr>
        <w:t xml:space="preserve">so pena </w:t>
      </w:r>
      <w:r w:rsidRPr="00416EBA">
        <w:rPr>
          <w:rFonts w:ascii="Century Gothic" w:eastAsia="Bookman Old Style" w:hAnsi="Century Gothic" w:cs="Bookman Old Style"/>
          <w:bCs/>
          <w:sz w:val="22"/>
          <w:szCs w:val="22"/>
        </w:rPr>
        <w:t>de perder su curul durante al menos un (1) año, esconde complicaciones tanto ideológicas como pragmáticas que precisamos a continuación.</w:t>
      </w:r>
    </w:p>
    <w:p w14:paraId="43D8EBF4"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3E0B5B2"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primer lugar, </w:t>
      </w:r>
      <w:r w:rsidRPr="00416EBA">
        <w:rPr>
          <w:rFonts w:ascii="Century Gothic" w:eastAsia="Bookman Old Style" w:hAnsi="Century Gothic" w:cs="Bookman Old Style"/>
          <w:b/>
          <w:bCs/>
          <w:sz w:val="22"/>
          <w:szCs w:val="22"/>
        </w:rPr>
        <w:t>la obtención de una curul no es sólo el resultado del respaldo de un partido, sino también de la lucha personal del candidato en sus territorios</w:t>
      </w:r>
      <w:r w:rsidRPr="00416EBA">
        <w:rPr>
          <w:rFonts w:ascii="Century Gothic" w:eastAsia="Bookman Old Style" w:hAnsi="Century Gothic" w:cs="Bookman Old Style"/>
          <w:bCs/>
          <w:sz w:val="22"/>
          <w:szCs w:val="22"/>
        </w:rPr>
        <w:t>. Es de reconocer que, en multiplicidad de ocasiones, el miembro de la corporación pública ha trabajado arduamente para obtener su escaño, ganándose el apoyo de sus electores más por su esfuerzo personal que por pertenecer a un determinado partido. Con la actual redacción del artículo 107, se pierde de vista que más allá del partido al que se pertenece, quien ostenta la curul es en última instancia el representante legítimo de los ciudadanos que votaron por él o ella, quien debe tener la posibilidad de ejercer su labor sin restricciones.</w:t>
      </w:r>
    </w:p>
    <w:p w14:paraId="0EA76780"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73A5A76"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Continuando con lo anterior, </w:t>
      </w:r>
      <w:r w:rsidRPr="00416EBA">
        <w:rPr>
          <w:rFonts w:ascii="Century Gothic" w:eastAsia="Bookman Old Style" w:hAnsi="Century Gothic" w:cs="Bookman Old Style"/>
          <w:b/>
          <w:bCs/>
          <w:sz w:val="22"/>
          <w:szCs w:val="22"/>
        </w:rPr>
        <w:t>en la medida en que los votantes eligen también a las personas y no solo exclusivamente a los partidos, la redacción del artículo 107 esconde una intensa desconexión con el electorado al obligar al elegido a perder su curul</w:t>
      </w:r>
      <w:r w:rsidRPr="00416EBA">
        <w:rPr>
          <w:rFonts w:ascii="Century Gothic" w:eastAsia="Bookman Old Style" w:hAnsi="Century Gothic" w:cs="Bookman Old Style"/>
          <w:bCs/>
          <w:sz w:val="22"/>
          <w:szCs w:val="22"/>
        </w:rPr>
        <w:t>. Recuérdese que, en muchas ocasiones, por no decir la vasta mayoría de oportunidades, el elector no elige solamente al partido, sino que confían originariamente en el candidato. Nótese que, por ejemplo, la figura del congresista resulta de tal importancia para el elector, que muchas veces se vota por las cualidades personales, la trayectoria o las propuestas del candidato. Es así como, de un modo u otro, la rigidez de la norma electoral referenciada despoja a los electores de esa relación directa con el representante del mandato popular que puede variar sus posiciones políticas, obligando a los legisladores a mantenerse fieles a la postura institucional de un partido aun cuando hayan surgido desacuerdos ideológicos o estratégicos.</w:t>
      </w:r>
    </w:p>
    <w:p w14:paraId="24AD4D3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778037C"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Por otro lado, el artículo en estudio puede representar en algunas ocasiones una </w:t>
      </w:r>
      <w:r w:rsidRPr="00416EBA">
        <w:rPr>
          <w:rFonts w:ascii="Century Gothic" w:eastAsia="Bookman Old Style" w:hAnsi="Century Gothic" w:cs="Bookman Old Style"/>
          <w:b/>
          <w:bCs/>
          <w:sz w:val="22"/>
          <w:szCs w:val="22"/>
        </w:rPr>
        <w:t xml:space="preserve">falta de mecanismos para reaccionar ante injusticias o desacuerdos institucionales de cara al partido, dejando al miembro de la corporación en una posición vulnerable frente a decisiones autoritarias o intransigentes de su partido. </w:t>
      </w:r>
      <w:r w:rsidRPr="00416EBA">
        <w:rPr>
          <w:rFonts w:ascii="Century Gothic" w:eastAsia="Bookman Old Style" w:hAnsi="Century Gothic" w:cs="Bookman Old Style"/>
          <w:bCs/>
          <w:sz w:val="22"/>
          <w:szCs w:val="22"/>
        </w:rPr>
        <w:t xml:space="preserve">En el ejercicio de la representación democrática, las dinámicas internas de los partidos pueden, en ocasiones, generar situaciones de injusticias o profundas discrepancias que afectan la relación entre miembros de una corporación pública y las directivas. Debe reconocerse la dificultad en que se encuentran los anteriores al </w:t>
      </w:r>
      <w:r w:rsidRPr="00416EBA">
        <w:rPr>
          <w:rFonts w:ascii="Century Gothic" w:eastAsia="Bookman Old Style" w:hAnsi="Century Gothic" w:cs="Bookman Old Style"/>
          <w:bCs/>
          <w:sz w:val="22"/>
          <w:szCs w:val="22"/>
        </w:rPr>
        <w:lastRenderedPageBreak/>
        <w:t>enfrentarse a situaciones de este tipo, por no tener margen de acción para cambiar de partido sin perder su curul.</w:t>
      </w:r>
    </w:p>
    <w:p w14:paraId="422A70FB"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13D2B37"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Obsérvese como </w:t>
      </w:r>
      <w:r w:rsidRPr="00416EBA">
        <w:rPr>
          <w:rFonts w:ascii="Century Gothic" w:eastAsia="Bookman Old Style" w:hAnsi="Century Gothic" w:cs="Bookman Old Style"/>
          <w:b/>
          <w:bCs/>
          <w:sz w:val="22"/>
          <w:szCs w:val="22"/>
        </w:rPr>
        <w:t xml:space="preserve">la posibilidad de cambiar de partido, sin perder su curul, permitiría que el miembro de la corporación pública tome decisiones en defensa de sus principios y de los intereses de sus votantes, </w:t>
      </w:r>
      <w:r w:rsidRPr="00416EBA">
        <w:rPr>
          <w:rFonts w:ascii="Century Gothic" w:eastAsia="Bookman Old Style" w:hAnsi="Century Gothic" w:cs="Bookman Old Style"/>
          <w:bCs/>
          <w:sz w:val="22"/>
          <w:szCs w:val="22"/>
        </w:rPr>
        <w:t>garantizando así un ejercicio más justo y democrático del mandato popular.</w:t>
      </w:r>
    </w:p>
    <w:p w14:paraId="52AFDB9C"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F88C89D"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A su vez, </w:t>
      </w:r>
      <w:r w:rsidRPr="00416EBA">
        <w:rPr>
          <w:rFonts w:ascii="Century Gothic" w:eastAsia="Bookman Old Style" w:hAnsi="Century Gothic" w:cs="Bookman Old Style"/>
          <w:b/>
          <w:bCs/>
          <w:sz w:val="22"/>
          <w:szCs w:val="22"/>
        </w:rPr>
        <w:t xml:space="preserve">el contexto político de un país como el nuestro puede cambiar drásticamente durante un cuatrienio. </w:t>
      </w:r>
      <w:r w:rsidRPr="00416EBA">
        <w:rPr>
          <w:rFonts w:ascii="Century Gothic" w:eastAsia="Bookman Old Style" w:hAnsi="Century Gothic" w:cs="Bookman Old Style"/>
          <w:bCs/>
          <w:sz w:val="22"/>
          <w:szCs w:val="22"/>
        </w:rPr>
        <w:t>El avance y trámite de reformas sociales, las coyunturas económicas inesperadas, las crisis de violencia incesantes, entre otros, requieren de un cierto grado de flexibilidad en los actores políticos para adaptarse a nuevas circunstancias sobrevinientes. Por lo anterior, se convierten entonces los partidos políticos en verdaderas instituciones rígidas que limitan la necesaria capacidad de adaptación del sistema político colombiano a estos cambios.</w:t>
      </w:r>
    </w:p>
    <w:p w14:paraId="7D84F9C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170850A"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De conformidad con lo anterior, </w:t>
      </w:r>
      <w:r w:rsidRPr="00416EBA">
        <w:rPr>
          <w:rFonts w:ascii="Century Gothic" w:eastAsia="Bookman Old Style" w:hAnsi="Century Gothic" w:cs="Bookman Old Style"/>
          <w:b/>
          <w:bCs/>
          <w:sz w:val="22"/>
          <w:szCs w:val="22"/>
        </w:rPr>
        <w:t xml:space="preserve">tanto los partidos políticos como sus miembros pueden evolucionar en términos ideológicos y pragmáticos. </w:t>
      </w:r>
      <w:r w:rsidRPr="00416EBA">
        <w:rPr>
          <w:rFonts w:ascii="Century Gothic" w:eastAsia="Bookman Old Style" w:hAnsi="Century Gothic" w:cs="Bookman Old Style"/>
          <w:bCs/>
          <w:sz w:val="22"/>
          <w:szCs w:val="22"/>
        </w:rPr>
        <w:t xml:space="preserve">Sin embargo, la norma actual impide, a los congresistas, por ejemplo, adaptar su accionar político a nuevas realidades y convicciones que puedan surgir a lo largo de cuatro (4) años sin perder su curul. El tener que permanecer en un partido </w:t>
      </w:r>
      <w:r w:rsidRPr="00416EBA">
        <w:rPr>
          <w:rFonts w:ascii="Century Gothic" w:eastAsia="Bookman Old Style" w:hAnsi="Century Gothic" w:cs="Bookman Old Style"/>
          <w:bCs/>
          <w:i/>
          <w:sz w:val="22"/>
          <w:szCs w:val="22"/>
        </w:rPr>
        <w:t xml:space="preserve">so pena </w:t>
      </w:r>
      <w:r w:rsidRPr="00416EBA">
        <w:rPr>
          <w:rFonts w:ascii="Century Gothic" w:eastAsia="Bookman Old Style" w:hAnsi="Century Gothic" w:cs="Bookman Old Style"/>
          <w:bCs/>
          <w:sz w:val="22"/>
          <w:szCs w:val="22"/>
        </w:rPr>
        <w:t>de perder su curul, obliga a los representantes del pueblo a permanecer en estructuras con las que podrían haber perdido afinidad.</w:t>
      </w:r>
    </w:p>
    <w:p w14:paraId="04ACC0C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26D4F29"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Vale la pena destacar, </w:t>
      </w:r>
      <w:r w:rsidRPr="00416EBA">
        <w:rPr>
          <w:rFonts w:ascii="Century Gothic" w:eastAsia="Bookman Old Style" w:hAnsi="Century Gothic" w:cs="Bookman Old Style"/>
          <w:b/>
          <w:bCs/>
          <w:sz w:val="22"/>
          <w:szCs w:val="22"/>
        </w:rPr>
        <w:t xml:space="preserve">la normatividad constitucional actual convierte a los partidos políticos en estructuras rígidas, fungiendo como potenciales mecanismos de coerción por parte de los directivos respecto de sus miembros elegidos por voto popular. </w:t>
      </w:r>
      <w:r w:rsidRPr="00416EBA">
        <w:rPr>
          <w:rFonts w:ascii="Century Gothic" w:eastAsia="Bookman Old Style" w:hAnsi="Century Gothic" w:cs="Bookman Old Style"/>
          <w:bCs/>
          <w:sz w:val="22"/>
          <w:szCs w:val="22"/>
        </w:rPr>
        <w:t>Por ejemplo, los directivos nacionales de un partido, al saber que un congresista no puede cambiarse de partido sin perder su curul, ostentan de una permanente posición dominante para posiblemente ejercer presiones o manipular las decisiones internas que afecten la libertad de conciencia de los miembros. De esta forma, los directores de los partidos con representación en el Congreso están abocados, o al menos tentados, a utilizar esta restricción a la libertad política consagrada en el artículo 107 superior como un medio de control, limitando categóricamente la capacidad de sus miembros de poder actuar según sus principios, ideología o juicio personal.</w:t>
      </w:r>
    </w:p>
    <w:p w14:paraId="6682DE2A"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591DE47"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Por su parte, </w:t>
      </w:r>
      <w:r w:rsidRPr="00416EBA">
        <w:rPr>
          <w:rFonts w:ascii="Century Gothic" w:eastAsia="Bookman Old Style" w:hAnsi="Century Gothic" w:cs="Bookman Old Style"/>
          <w:b/>
          <w:bCs/>
          <w:sz w:val="22"/>
          <w:szCs w:val="22"/>
        </w:rPr>
        <w:t xml:space="preserve">si un miembro de una corporación sabe que no puede cambiarse de partido sin perder su curul, es menos probable que exprese sus desacuerdos o proponga nuevas ideas de cara al partido que lo puedan confrontar con las directivas nacionales del mismo. </w:t>
      </w:r>
      <w:r w:rsidRPr="00416EBA">
        <w:rPr>
          <w:rFonts w:ascii="Century Gothic" w:eastAsia="Bookman Old Style" w:hAnsi="Century Gothic" w:cs="Bookman Old Style"/>
          <w:bCs/>
          <w:sz w:val="22"/>
          <w:szCs w:val="22"/>
        </w:rPr>
        <w:t>Esta situación puede generar una cierta homogeneización del discurso dentro de los partidos, lo que aniquila la pluralidad de opiniones y afecta la democracia interna de los mismos.</w:t>
      </w:r>
    </w:p>
    <w:p w14:paraId="08092EA6"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34F5C83" w14:textId="77777777" w:rsidR="002238F0" w:rsidRPr="00416EBA" w:rsidRDefault="002238F0" w:rsidP="002238F0">
      <w:pPr>
        <w:widowControl w:val="0"/>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Cs/>
          <w:sz w:val="22"/>
          <w:szCs w:val="22"/>
        </w:rPr>
        <w:t xml:space="preserve">No es de menor importancia recordar al lector que, </w:t>
      </w:r>
      <w:r w:rsidRPr="00416EBA">
        <w:rPr>
          <w:rFonts w:ascii="Century Gothic" w:eastAsia="Bookman Old Style" w:hAnsi="Century Gothic" w:cs="Bookman Old Style"/>
          <w:b/>
          <w:bCs/>
          <w:sz w:val="22"/>
          <w:szCs w:val="22"/>
        </w:rPr>
        <w:t xml:space="preserve">cuando se sanciona a un miembro de una corporación pública a pérdida de investidura, se sanciona sólo al elegido por voto popular y no al partido político. </w:t>
      </w:r>
      <w:r w:rsidRPr="00416EBA">
        <w:rPr>
          <w:rFonts w:ascii="Century Gothic" w:eastAsia="Bookman Old Style" w:hAnsi="Century Gothic" w:cs="Bookman Old Style"/>
          <w:bCs/>
          <w:sz w:val="22"/>
          <w:szCs w:val="22"/>
        </w:rPr>
        <w:t xml:space="preserve">La anterior, es una situación que </w:t>
      </w:r>
      <w:r w:rsidRPr="00416EBA">
        <w:rPr>
          <w:rFonts w:ascii="Century Gothic" w:eastAsia="Bookman Old Style" w:hAnsi="Century Gothic" w:cs="Bookman Old Style"/>
          <w:bCs/>
          <w:sz w:val="22"/>
          <w:szCs w:val="22"/>
        </w:rPr>
        <w:lastRenderedPageBreak/>
        <w:t>evidencia una palpable desproporción de responsabilidades entre el partido y el miembro de la corporación pública, toda vez que el partido político debe darse a la juiciosa tarea de verificar las calidades de quien solicita el aval. Este escenario, a manera de ejemplo, refleja la necesidad de equilibrar las cargas en la relación existente entre el partido y sus miembros.</w:t>
      </w:r>
    </w:p>
    <w:p w14:paraId="769CEEF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D898B91" w14:textId="77777777" w:rsidR="002238F0" w:rsidRPr="00416EBA" w:rsidRDefault="002238F0" w:rsidP="002238F0">
      <w:pPr>
        <w:widowControl w:val="0"/>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Cs/>
          <w:sz w:val="22"/>
          <w:szCs w:val="22"/>
        </w:rPr>
        <w:t xml:space="preserve">Es de reconocer que el referido artículo 107 ha llevado a olvidar la participación e importancia de aquellos que forman parte de la lista y han obtenido su curul. Como mencionamos con anterioridad, es fundamental entender que los votantes eligen no solo el partido, sino también a la persona que los representa. Por lo tanto, se debe respetar tanto al partido como a quienes han trabajado arduamente para ocupar una curul. Esta situación se ve comprometida cuando se pierde la identidad del partido o surgen diferencias con sus dirigentes. En este contexto, </w:t>
      </w:r>
      <w:r w:rsidRPr="00416EBA">
        <w:rPr>
          <w:rFonts w:ascii="Century Gothic" w:eastAsia="Bookman Old Style" w:hAnsi="Century Gothic" w:cs="Bookman Old Style"/>
          <w:b/>
          <w:bCs/>
          <w:sz w:val="22"/>
          <w:szCs w:val="22"/>
        </w:rPr>
        <w:t>nuestro objetivo es reducir el tiempo y garantizar el respeto hacia aquellos que poseen su curul, así como permitirles actuar frente a las discrepancias ideológicas o el maltrato institucional que puedan enfrentar.</w:t>
      </w:r>
    </w:p>
    <w:p w14:paraId="20BC3F46"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70D4352C"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Tal como se establece en la elección de gobierno, donde existe una clara distinción entre independencia y oposición, se busca que el elegido pueda ejercer su función de manera autónoma. Esto implica que los partidos deben cuidar sus fundamentos ideológicos durante los procesos democráticos, para que los votantes se sientan realmente representados y no limitados, promoviendo así decisiones basadas en convicciones y no en cuestiones personales.</w:t>
      </w:r>
    </w:p>
    <w:p w14:paraId="1808C389"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3421DA3"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Ahora bien, una multiplicidad de juristas y doctrinantes en todo el mundo han derramado ríos de tinta explorando los beneficios de que miembros de un partido político pueden trasladarse a otra colectividad política. Lo anterior, en el curso del período de representación democrática para el cual fueron elegidos.</w:t>
      </w:r>
    </w:p>
    <w:p w14:paraId="3A77B8E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DFD42B9"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Argumentó en el 2015 </w:t>
      </w:r>
      <w:r w:rsidRPr="00416EBA">
        <w:rPr>
          <w:rFonts w:ascii="Century Gothic" w:eastAsia="Bookman Old Style" w:hAnsi="Century Gothic" w:cs="Bookman Old Style"/>
          <w:bCs/>
          <w:i/>
          <w:sz w:val="22"/>
          <w:szCs w:val="22"/>
        </w:rPr>
        <w:t xml:space="preserve">Ignacio Torre Muro, </w:t>
      </w:r>
      <w:r w:rsidRPr="00416EBA">
        <w:rPr>
          <w:rFonts w:ascii="Century Gothic" w:eastAsia="Bookman Old Style" w:hAnsi="Century Gothic" w:cs="Bookman Old Style"/>
          <w:bCs/>
          <w:sz w:val="22"/>
          <w:szCs w:val="22"/>
        </w:rPr>
        <w:t>Doctor en Derecho y Licenciado en Ciencias Políticas por la Universidad Complutense de Madrid, al referirse al hecho de que el buen funcionamiento de la democracia moderna es, entre otras cosas, la condición de que quienes ejercen el poder (representantes del pueblo) actúen en líneas generales de acuerdo con los deseos de sus representados, aclaró que:</w:t>
      </w:r>
    </w:p>
    <w:p w14:paraId="17F56DA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D7C6D38"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críticos de los tránsfugas suelen plantear el debate desde el punto de vista de la “traición” impresentable, por supuesto a los partidos políticos, y al electorado.</w:t>
      </w:r>
    </w:p>
    <w:p w14:paraId="6976D71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0F2717E1"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w:t>
      </w:r>
    </w:p>
    <w:p w14:paraId="69CBC9E2"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4A0CD751"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
          <w:bCs/>
          <w:i/>
          <w:sz w:val="22"/>
          <w:szCs w:val="22"/>
          <w:u w:val="single"/>
        </w:rPr>
        <w:t>Hay que rechazar contundentemente que en esta película los malos sean siempre algunos –los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tránsfugas- y los buenos otros –los partidos.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 xml:space="preserve">Como ha escrito L. M. Díez- Picazo, además, “no se debe dar incentivos a los partidos para reprimir a aquellos cargos electivos que demuestran </w:t>
      </w:r>
      <w:r w:rsidRPr="00416EBA">
        <w:rPr>
          <w:rFonts w:ascii="Century Gothic" w:eastAsia="Bookman Old Style" w:hAnsi="Century Gothic" w:cs="Bookman Old Style"/>
          <w:bCs/>
          <w:i/>
          <w:iCs/>
          <w:sz w:val="22"/>
          <w:szCs w:val="22"/>
        </w:rPr>
        <w:t xml:space="preserve">tener criterio propio” Adoptaríamos una actitud errónea, de estar completamente ciegos a la complicada realidad de las democracias contemporáneas, si no </w:t>
      </w:r>
      <w:r w:rsidRPr="00416EBA">
        <w:rPr>
          <w:rFonts w:ascii="Century Gothic" w:eastAsia="Bookman Old Style" w:hAnsi="Century Gothic" w:cs="Bookman Old Style"/>
          <w:bCs/>
          <w:i/>
          <w:iCs/>
          <w:sz w:val="22"/>
          <w:szCs w:val="22"/>
        </w:rPr>
        <w:lastRenderedPageBreak/>
        <w:t>tuviéramos en cuenta5 las dificultades que presenta, en la actualidad, la relación de los partidos políticos –y de las personas elegidas en sus listas- con la ciudadanía en general, y como existe un alto grado de insatisfacción al respecto, grado de insatisfacción reflejado en fenómenos tan complejos como la alta abstención electoral, el apoyo que logran puntualmente grupos marginales y extremistas, o el abandono de los medios tradicionales de participación política por parte de los jóvenes,</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i/>
          <w:iCs/>
          <w:sz w:val="22"/>
          <w:szCs w:val="22"/>
        </w:rPr>
        <w:t>y los menos jóvenes.</w:t>
      </w:r>
    </w:p>
    <w:p w14:paraId="69AD0DB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EF36C9C"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t>Esto tiene que ver, sin duda, con las rigideces de un sistema construido casi exclusivamente a la medida de la clase política y que hace tiempo que olvidó los intereses de los ciudadanos, que deberían ser los principales protagonistas del mismo.</w:t>
      </w:r>
      <w:r w:rsidRPr="00416EBA">
        <w:rPr>
          <w:rFonts w:ascii="Century Gothic" w:eastAsia="Bookman Old Style" w:hAnsi="Century Gothic" w:cs="Bookman Old Style"/>
          <w:b/>
          <w:bCs/>
          <w:i/>
          <w:sz w:val="22"/>
          <w:szCs w:val="22"/>
          <w:u w:val="single"/>
        </w:rPr>
        <w:t xml:space="preserve"> De modo que las soluciones a explorar no</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pasan, a mi juicio, por hacerlo aún más rígido, sino por construir espacios de flexibilidad que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recuperen para el juego político a quienes lo han abandonado hace ya tiempo. Que muchos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ciudadanos hayan dado la espalda a la política es un fenómeno especialmente grave para unas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instituciones que basan su legitimidad en el apoyo popular, provocando su progresiva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degradación, y que puedan caer en manos de aventureros sin escrúpulos.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w:t>
      </w:r>
      <w:proofErr w:type="gramStart"/>
      <w:r w:rsidRPr="00416EBA">
        <w:rPr>
          <w:rFonts w:ascii="Century Gothic" w:eastAsia="Bookman Old Style" w:hAnsi="Century Gothic" w:cs="Bookman Old Style"/>
          <w:bCs/>
          <w:i/>
          <w:sz w:val="22"/>
          <w:szCs w:val="22"/>
        </w:rPr>
        <w:t>…)¨</w:t>
      </w:r>
      <w:proofErr w:type="gramEnd"/>
      <w:r w:rsidRPr="00416EBA">
        <w:rPr>
          <w:rFonts w:ascii="Century Gothic" w:eastAsia="Bookman Old Style" w:hAnsi="Century Gothic" w:cs="Bookman Old Style"/>
          <w:bCs/>
          <w:i/>
          <w:sz w:val="22"/>
          <w:szCs w:val="22"/>
          <w:vertAlign w:val="superscript"/>
        </w:rPr>
        <w:t>1</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4B9A7BA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0087A858"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En el mismo artículo, algunas páginas más adelante, el referido autor narra con gran lucidez que:</w:t>
      </w:r>
    </w:p>
    <w:p w14:paraId="6F51DB2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2528227"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
          <w:bCs/>
          <w:i/>
          <w:sz w:val="22"/>
          <w:szCs w:val="22"/>
          <w:u w:val="thick"/>
        </w:rPr>
        <w:t>Todo este estado de cosas supone que puede darse el caso de que quien traicione al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partido lo haga por lealtad a su electorado, como en el supuesto –no infrecuente- en el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que la cúpula del partido haya variado claramente su postura, en una materia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determinada, después de las elecciones</w:t>
      </w:r>
      <w:r w:rsidRPr="00416EBA">
        <w:rPr>
          <w:rFonts w:ascii="Century Gothic" w:eastAsia="Bookman Old Style" w:hAnsi="Century Gothic" w:cs="Bookman Old Style"/>
          <w:bCs/>
          <w:i/>
          <w:sz w:val="22"/>
          <w:szCs w:val="22"/>
        </w:rPr>
        <w:t xml:space="preserve">. Quiere eso decir que existe el “buen tránsfuga”, como existió el buen ladrón al lado de Nuestro Señor Jesucristo crucificado. El buen tránsfuga es aquél que se aparta de la disciplina de partido para no traicionar a sus representados. (…). </w:t>
      </w: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sz w:val="22"/>
          <w:szCs w:val="22"/>
          <w:vertAlign w:val="superscript"/>
        </w:rPr>
        <w:t>2</w:t>
      </w:r>
      <w:r w:rsidRPr="00416EBA">
        <w:rPr>
          <w:rFonts w:ascii="Century Gothic" w:eastAsia="Bookman Old Style" w:hAnsi="Century Gothic" w:cs="Bookman Old Style"/>
          <w:bCs/>
          <w:sz w:val="22"/>
          <w:szCs w:val="22"/>
        </w:rPr>
        <w:t xml:space="preserve"> (Negrilla y subrayado fuera del texto original).</w:t>
      </w:r>
    </w:p>
    <w:p w14:paraId="2257DCB9"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FBB74C8"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consonancia con lo anterior, relata </w:t>
      </w:r>
      <w:proofErr w:type="spellStart"/>
      <w:r w:rsidRPr="00416EBA">
        <w:rPr>
          <w:rFonts w:ascii="Century Gothic" w:eastAsia="Bookman Old Style" w:hAnsi="Century Gothic" w:cs="Bookman Old Style"/>
          <w:bCs/>
          <w:i/>
          <w:sz w:val="22"/>
          <w:szCs w:val="22"/>
        </w:rPr>
        <w:t>Vanaclocha</w:t>
      </w:r>
      <w:proofErr w:type="spellEnd"/>
      <w:r w:rsidRPr="00416EBA">
        <w:rPr>
          <w:rFonts w:ascii="Century Gothic" w:eastAsia="Bookman Old Style" w:hAnsi="Century Gothic" w:cs="Bookman Old Style"/>
          <w:bCs/>
          <w:i/>
          <w:sz w:val="22"/>
          <w:szCs w:val="22"/>
        </w:rPr>
        <w:t xml:space="preserve"> Bellver, F. J. </w:t>
      </w:r>
      <w:r w:rsidRPr="00416EBA">
        <w:rPr>
          <w:rFonts w:ascii="Century Gothic" w:eastAsia="Bookman Old Style" w:hAnsi="Century Gothic" w:cs="Bookman Old Style"/>
          <w:bCs/>
          <w:sz w:val="22"/>
          <w:szCs w:val="22"/>
        </w:rPr>
        <w:t xml:space="preserve">en su documento </w:t>
      </w:r>
      <w:r w:rsidRPr="00416EBA">
        <w:rPr>
          <w:rFonts w:ascii="Century Gothic" w:eastAsia="Bookman Old Style" w:hAnsi="Century Gothic" w:cs="Bookman Old Style"/>
          <w:bCs/>
          <w:i/>
          <w:sz w:val="22"/>
          <w:szCs w:val="22"/>
        </w:rPr>
        <w:t xml:space="preserve">¨Entre lo sublime y lo maldito: luces y sombras del transfuguismo político¨ </w:t>
      </w:r>
      <w:r w:rsidRPr="00416EBA">
        <w:rPr>
          <w:rFonts w:ascii="Century Gothic" w:eastAsia="Bookman Old Style" w:hAnsi="Century Gothic" w:cs="Bookman Old Style"/>
          <w:bCs/>
          <w:sz w:val="22"/>
          <w:szCs w:val="22"/>
        </w:rPr>
        <w:t>que ¨</w:t>
      </w:r>
      <w:r w:rsidRPr="00416EBA">
        <w:rPr>
          <w:rFonts w:ascii="Century Gothic" w:eastAsia="Bookman Old Style" w:hAnsi="Century Gothic" w:cs="Bookman Old Style"/>
          <w:bCs/>
          <w:i/>
          <w:sz w:val="22"/>
          <w:szCs w:val="22"/>
        </w:rPr>
        <w:t>no todos los tránsfugas son malos</w:t>
      </w:r>
      <w:r w:rsidRPr="00416EBA">
        <w:rPr>
          <w:rFonts w:ascii="Century Gothic" w:eastAsia="Bookman Old Style" w:hAnsi="Century Gothic" w:cs="Bookman Old Style"/>
          <w:bCs/>
          <w:sz w:val="22"/>
          <w:szCs w:val="22"/>
        </w:rPr>
        <w:t>¨ y, además, ¨</w:t>
      </w:r>
      <w:r w:rsidRPr="00416EBA">
        <w:rPr>
          <w:rFonts w:ascii="Century Gothic" w:eastAsia="Bookman Old Style" w:hAnsi="Century Gothic" w:cs="Bookman Old Style"/>
          <w:bCs/>
          <w:i/>
          <w:sz w:val="22"/>
          <w:szCs w:val="22"/>
        </w:rPr>
        <w:t>cabría apreciar, según qué casos, una cara perversa y condenable del transfuguismo y otra, por el contrario, justificable, bondadosa e incluso heroica del mismo¨</w:t>
      </w:r>
      <w:r w:rsidRPr="00416EBA">
        <w:rPr>
          <w:rFonts w:ascii="Century Gothic" w:eastAsia="Bookman Old Style" w:hAnsi="Century Gothic" w:cs="Bookman Old Style"/>
          <w:bCs/>
          <w:i/>
          <w:sz w:val="22"/>
          <w:szCs w:val="22"/>
          <w:vertAlign w:val="superscript"/>
        </w:rPr>
        <w:t>3</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Indica el autor también que ¨</w:t>
      </w:r>
      <w:r w:rsidRPr="00416EBA">
        <w:rPr>
          <w:rFonts w:ascii="Century Gothic" w:eastAsia="Bookman Old Style" w:hAnsi="Century Gothic" w:cs="Bookman Old Style"/>
          <w:bCs/>
          <w:i/>
          <w:sz w:val="22"/>
          <w:szCs w:val="22"/>
        </w:rPr>
        <w:t>El transfuguismo es uno de los pocos mecanismos posibles de corrección del denostado ´imperio de los partidos</w:t>
      </w: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sz w:val="22"/>
          <w:szCs w:val="22"/>
          <w:vertAlign w:val="superscript"/>
        </w:rPr>
        <w:t>4</w:t>
      </w:r>
      <w:r w:rsidRPr="00416EBA">
        <w:rPr>
          <w:rFonts w:ascii="Century Gothic" w:eastAsia="Bookman Old Style" w:hAnsi="Century Gothic" w:cs="Bookman Old Style"/>
          <w:bCs/>
          <w:sz w:val="22"/>
          <w:szCs w:val="22"/>
        </w:rPr>
        <w:t>. Lo anterior convierte a ciertos representantes del pueblo en figuras responsables de cara a su electorado, percibidos como pequeños David enfrentándose a gigantes Goliat. Sus victorias son celebradas con entusiasmo por una ciudadanía que, en gran medida, está cansada de la autoridad y el control que ejercen las cúpulas partidarias.</w:t>
      </w:r>
      <w:r w:rsidRPr="00416EBA">
        <w:rPr>
          <w:rStyle w:val="Refdenotaalpie"/>
          <w:rFonts w:ascii="Century Gothic" w:eastAsia="Bookman Old Style" w:hAnsi="Century Gothic" w:cs="Bookman Old Style"/>
          <w:bCs/>
          <w:sz w:val="22"/>
          <w:szCs w:val="22"/>
        </w:rPr>
        <w:footnoteReference w:id="1"/>
      </w:r>
    </w:p>
    <w:p w14:paraId="757BF2BF"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lastRenderedPageBreak/>
        <w:t>Jorge de Esteban</w:t>
      </w:r>
      <w:r w:rsidRPr="00416EBA">
        <w:rPr>
          <w:rFonts w:ascii="Century Gothic" w:eastAsia="Bookman Old Style" w:hAnsi="Century Gothic" w:cs="Bookman Old Style"/>
          <w:bCs/>
          <w:sz w:val="22"/>
          <w:szCs w:val="22"/>
        </w:rPr>
        <w:t>, Doctor de la Universidad La Sorbona de Madrid y profesor de Derecho Constitucional de la Universidad Complutense de Madrid, indica en lo relativo a la posibilidad de que un representante del pueblo pueda reubicarse en otro partido político que, las causas de dicho fenómeno pueden venir dadas, por lo menos en la experiencia de la política española, por:</w:t>
      </w:r>
    </w:p>
    <w:p w14:paraId="2F1C7E4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3252B0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w:t>
      </w:r>
      <w:r w:rsidRPr="00416EBA">
        <w:rPr>
          <w:rFonts w:ascii="Century Gothic" w:eastAsia="Bookman Old Style" w:hAnsi="Century Gothic" w:cs="Bookman Old Style"/>
          <w:b/>
          <w:bCs/>
          <w:i/>
          <w:iCs/>
          <w:sz w:val="22"/>
          <w:szCs w:val="22"/>
          <w:u w:val="single"/>
        </w:rPr>
        <w:t>El cambio de orientación ideológica de los partidos.</w:t>
      </w:r>
      <w:r w:rsidRPr="00416EBA">
        <w:rPr>
          <w:rFonts w:ascii="Century Gothic" w:eastAsia="Bookman Old Style" w:hAnsi="Century Gothic" w:cs="Bookman Old Style"/>
          <w:b/>
          <w:bCs/>
          <w:i/>
          <w:iCs/>
          <w:sz w:val="22"/>
          <w:szCs w:val="22"/>
        </w:rPr>
        <w:t xml:space="preserve"> </w:t>
      </w:r>
      <w:r w:rsidRPr="00416EBA">
        <w:rPr>
          <w:rFonts w:ascii="Century Gothic" w:eastAsia="Bookman Old Style" w:hAnsi="Century Gothic" w:cs="Bookman Old Style"/>
          <w:bCs/>
          <w:i/>
          <w:iCs/>
          <w:sz w:val="22"/>
          <w:szCs w:val="22"/>
        </w:rPr>
        <w:t xml:space="preserve">(…). Es evidente que, si examinásemos los programas de los partidos en el comienzo de la transición, y lo que ha ocurrido después, comprobaríamos que la ideología de muchos partidos se ha transformado de tal manera que, en la práctica, han actuado no de forma diversa a su posición originaria, sino incluso, en muchos aspectos, de forma totalmente contraria. Ciertamente, ha sido el actual Gobierno el que más ha evolucionado en sus principios pragmáticos, pero tal evolución ha afectado también a todos. Las causas de ello son varias, y no podemos entrar ahora a analizaras aquí, pero señalemos, de todos modos, que se podrían indicar tres principales: la evolución de la política internacional en estos últimos quince años; la búsqueda del poder en unas elecciones que siempre tiende a confluir a las zonas cálidas del centro, en </w:t>
      </w:r>
      <w:proofErr w:type="spellStart"/>
      <w:r w:rsidRPr="00416EBA">
        <w:rPr>
          <w:rFonts w:ascii="Century Gothic" w:eastAsia="Bookman Old Style" w:hAnsi="Century Gothic" w:cs="Bookman Old Style"/>
          <w:bCs/>
          <w:i/>
          <w:iCs/>
          <w:sz w:val="22"/>
          <w:szCs w:val="22"/>
        </w:rPr>
        <w:t>donce</w:t>
      </w:r>
      <w:proofErr w:type="spellEnd"/>
      <w:r w:rsidRPr="00416EBA">
        <w:rPr>
          <w:rFonts w:ascii="Century Gothic" w:eastAsia="Bookman Old Style" w:hAnsi="Century Gothic" w:cs="Bookman Old Style"/>
          <w:bCs/>
          <w:i/>
          <w:iCs/>
          <w:sz w:val="22"/>
          <w:szCs w:val="22"/>
        </w:rPr>
        <w:t xml:space="preserve"> se encuentra el mayor número de electores españoles; y, finalmente, el ejercicio del poder, que hace cambiar radicalmente muchos de los aspectos que se habían construido cuando se estaba en oposición.</w:t>
      </w:r>
    </w:p>
    <w:p w14:paraId="73F199F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6AB9516"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w:t>
      </w:r>
    </w:p>
    <w:p w14:paraId="4F831B1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3B2769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u w:val="single"/>
        </w:rPr>
        <w:t>Discrepancia con la ejecutiva de un partido</w:t>
      </w:r>
      <w:r w:rsidRPr="00416EBA">
        <w:rPr>
          <w:rFonts w:ascii="Century Gothic" w:eastAsia="Bookman Old Style" w:hAnsi="Century Gothic" w:cs="Bookman Old Style"/>
          <w:bCs/>
          <w:i/>
          <w:iCs/>
          <w:sz w:val="22"/>
          <w:szCs w:val="22"/>
        </w:rPr>
        <w:t>. Por último, sin agotar esta tipología de razones del transfuguismo, podemos mencionar el hecho, muy común, de miembros de un partido que lo abandonan o incluso son expulsados por discrepancias con la ejecutiva de un partido. Estas discrepancias pueden ser de orden diverso, y no merece la pena que nos detengamos en su análisis. Pero sí interesa decir que son muchos los ejemplos que podríamos señalar, aunque con frecuencia se ocultan encubiertas tras ellas rencillas de carácter personal con justificaciones de tipo ideológico¨.</w:t>
      </w:r>
    </w:p>
    <w:p w14:paraId="207BDAF8"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4A8C0F6B"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Profesor titular de Derecho Constitucional de la Universidad de Alcalá, Dr. Fernando Santaolalla López, puntualizó en su documento ¨</w:t>
      </w:r>
      <w:r w:rsidRPr="00416EBA">
        <w:rPr>
          <w:rFonts w:ascii="Century Gothic" w:eastAsia="Bookman Old Style" w:hAnsi="Century Gothic" w:cs="Bookman Old Style"/>
          <w:bCs/>
          <w:i/>
          <w:sz w:val="22"/>
          <w:szCs w:val="22"/>
        </w:rPr>
        <w:t>El transfuguismo en algunos países europeos¨</w:t>
      </w:r>
      <w:r w:rsidRPr="00416EBA">
        <w:rPr>
          <w:rFonts w:ascii="Century Gothic" w:eastAsia="Bookman Old Style" w:hAnsi="Century Gothic" w:cs="Bookman Old Style"/>
          <w:bCs/>
          <w:sz w:val="22"/>
          <w:szCs w:val="22"/>
        </w:rPr>
        <w:t xml:space="preserve">, sobre los países que </w:t>
      </w:r>
      <w:proofErr w:type="spellStart"/>
      <w:r w:rsidRPr="00416EBA">
        <w:rPr>
          <w:rFonts w:ascii="Century Gothic" w:eastAsia="Bookman Old Style" w:hAnsi="Century Gothic" w:cs="Bookman Old Style"/>
          <w:bCs/>
          <w:sz w:val="22"/>
          <w:szCs w:val="22"/>
        </w:rPr>
        <w:t>a+doptan</w:t>
      </w:r>
      <w:proofErr w:type="spellEnd"/>
      <w:r w:rsidRPr="00416EBA">
        <w:rPr>
          <w:rFonts w:ascii="Century Gothic" w:eastAsia="Bookman Old Style" w:hAnsi="Century Gothic" w:cs="Bookman Old Style"/>
          <w:bCs/>
          <w:sz w:val="22"/>
          <w:szCs w:val="22"/>
        </w:rPr>
        <w:t xml:space="preserve"> la movilidad entre sus parlamentarios de partido político en su sistema político. Indica el Profesor en las conclusiones de su estudio que:</w:t>
      </w:r>
    </w:p>
    <w:p w14:paraId="7A3865F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0ACBCB9"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i/>
          <w:sz w:val="22"/>
          <w:szCs w:val="22"/>
        </w:rPr>
        <w:t xml:space="preserve">Como toda actividad legitima, la posibilidad de cambio de grupo parlamentario es susceptible de sufrir aplicaciones torticeras. </w:t>
      </w:r>
      <w:r w:rsidRPr="00416EBA">
        <w:rPr>
          <w:rFonts w:ascii="Century Gothic" w:eastAsia="Bookman Old Style" w:hAnsi="Century Gothic" w:cs="Bookman Old Style"/>
          <w:b/>
          <w:bCs/>
          <w:i/>
          <w:sz w:val="22"/>
          <w:szCs w:val="22"/>
          <w:u w:val="single"/>
        </w:rPr>
        <w:t>Pero suprimirla o restringirla severamente sería como hacer</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lo mismo con la libertad de expresión, a cuenta de las injurias, calumnias y deformaciones que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esta puede amparar en la práctica. Los sistemas constitucionales libres admiten el cambio de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grupo parlamentario</w:t>
      </w:r>
      <w:r w:rsidRPr="00416EBA">
        <w:rPr>
          <w:rFonts w:ascii="Century Gothic" w:eastAsia="Bookman Old Style" w:hAnsi="Century Gothic" w:cs="Bookman Old Style"/>
          <w:bCs/>
          <w:i/>
          <w:sz w:val="22"/>
          <w:szCs w:val="22"/>
        </w:rPr>
        <w:t xml:space="preserve">, no por rendir pleitesía a una definición </w:t>
      </w:r>
      <w:r w:rsidRPr="00416EBA">
        <w:rPr>
          <w:rFonts w:ascii="Century Gothic" w:eastAsia="Bookman Old Style" w:hAnsi="Century Gothic" w:cs="Bookman Old Style"/>
          <w:bCs/>
          <w:i/>
          <w:sz w:val="22"/>
          <w:szCs w:val="22"/>
        </w:rPr>
        <w:lastRenderedPageBreak/>
        <w:t xml:space="preserve">ya vieja, como la prohibición del mandato imperativo, </w:t>
      </w:r>
      <w:r w:rsidRPr="00416EBA">
        <w:rPr>
          <w:rFonts w:ascii="Century Gothic" w:eastAsia="Bookman Old Style" w:hAnsi="Century Gothic" w:cs="Bookman Old Style"/>
          <w:b/>
          <w:bCs/>
          <w:i/>
          <w:sz w:val="22"/>
          <w:szCs w:val="22"/>
          <w:u w:val="single"/>
        </w:rPr>
        <w:t>sino por ser la garantía del pluralismo y la discrepancia que debe presidir</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las instituciones y las fuerzas que las protagonizan</w:t>
      </w:r>
      <w:r w:rsidRPr="00416EBA">
        <w:rPr>
          <w:rFonts w:ascii="Century Gothic" w:eastAsia="Bookman Old Style" w:hAnsi="Century Gothic" w:cs="Bookman Old Style"/>
          <w:bCs/>
          <w:i/>
          <w:sz w:val="22"/>
          <w:szCs w:val="22"/>
        </w:rPr>
        <w:t>¨</w:t>
      </w:r>
      <w:r w:rsidRPr="00416EBA">
        <w:rPr>
          <w:rStyle w:val="Refdenotaalpie"/>
          <w:rFonts w:ascii="Century Gothic" w:eastAsia="Bookman Old Style" w:hAnsi="Century Gothic" w:cs="Bookman Old Style"/>
          <w:bCs/>
          <w:i/>
          <w:sz w:val="22"/>
          <w:szCs w:val="22"/>
        </w:rPr>
        <w:footnoteReference w:id="2"/>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5DD0F91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4F1F407"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Dr. Santaolalla al revisar el régimen político y parlamentario de algunos países encontró que:</w:t>
      </w:r>
    </w:p>
    <w:p w14:paraId="412B7B3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C23FD66"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w:t>
      </w:r>
      <w:r w:rsidRPr="00416EBA">
        <w:rPr>
          <w:rFonts w:ascii="Century Gothic" w:eastAsia="Bookman Old Style" w:hAnsi="Century Gothic" w:cs="Bookman Old Style"/>
          <w:b/>
          <w:bCs/>
          <w:sz w:val="22"/>
          <w:szCs w:val="22"/>
        </w:rPr>
        <w:t xml:space="preserve">Alemania </w:t>
      </w: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
          <w:bCs/>
          <w:i/>
          <w:sz w:val="22"/>
          <w:szCs w:val="22"/>
          <w:u w:val="thick"/>
        </w:rPr>
        <w:t>no existe norma alguna que prohíba el abandono del propio partido o</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grupo político por un representante popular</w:t>
      </w:r>
      <w:r w:rsidRPr="00416EBA">
        <w:rPr>
          <w:rFonts w:ascii="Century Gothic" w:eastAsia="Bookman Old Style" w:hAnsi="Century Gothic" w:cs="Bookman Old Style"/>
          <w:bCs/>
          <w:i/>
          <w:sz w:val="22"/>
          <w:szCs w:val="22"/>
        </w:rPr>
        <w:t>. Ni tampoco existe proyecto de limitar o regular este fenómeno</w:t>
      </w: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sz w:val="22"/>
          <w:szCs w:val="22"/>
          <w:vertAlign w:val="superscript"/>
        </w:rPr>
        <w:t>6</w:t>
      </w:r>
      <w:r w:rsidRPr="00416EBA">
        <w:rPr>
          <w:rFonts w:ascii="Century Gothic" w:eastAsia="Bookman Old Style" w:hAnsi="Century Gothic" w:cs="Bookman Old Style"/>
          <w:bCs/>
          <w:sz w:val="22"/>
          <w:szCs w:val="22"/>
        </w:rPr>
        <w:t>. (Negrilla y subrayado fuera del texto original).</w:t>
      </w:r>
    </w:p>
    <w:p w14:paraId="4BBCFFE8"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CB2368F"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sz w:val="22"/>
          <w:szCs w:val="22"/>
        </w:rPr>
        <w:t xml:space="preserve">En </w:t>
      </w:r>
      <w:r w:rsidRPr="00416EBA">
        <w:rPr>
          <w:rFonts w:ascii="Century Gothic" w:eastAsia="Bookman Old Style" w:hAnsi="Century Gothic" w:cs="Bookman Old Style"/>
          <w:b/>
          <w:bCs/>
          <w:sz w:val="22"/>
          <w:szCs w:val="22"/>
        </w:rPr>
        <w:t xml:space="preserve">Austria </w:t>
      </w:r>
      <w:r w:rsidRPr="00416EBA">
        <w:rPr>
          <w:rFonts w:ascii="Century Gothic" w:eastAsia="Bookman Old Style" w:hAnsi="Century Gothic" w:cs="Bookman Old Style"/>
          <w:bCs/>
          <w:sz w:val="22"/>
          <w:szCs w:val="22"/>
        </w:rPr>
        <w:t xml:space="preserve">se </w:t>
      </w: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
          <w:bCs/>
          <w:i/>
          <w:sz w:val="22"/>
          <w:szCs w:val="22"/>
          <w:u w:val="single"/>
        </w:rPr>
        <w:t>reconoce el principio de libertad del parlamentario, que es lo que legitima el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cambio de grupo.</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 xml:space="preserve">En concreto el art. 56 de la Ley constitucional Federal establece que los miembros de la Asamblea Nacional y del Consejo Federal no están sujetos a mandatos en el ejercicio de su cargo (Die </w:t>
      </w:r>
      <w:proofErr w:type="spellStart"/>
      <w:r w:rsidRPr="00416EBA">
        <w:rPr>
          <w:rFonts w:ascii="Century Gothic" w:eastAsia="Bookman Old Style" w:hAnsi="Century Gothic" w:cs="Bookman Old Style"/>
          <w:bCs/>
          <w:i/>
          <w:sz w:val="22"/>
          <w:szCs w:val="22"/>
        </w:rPr>
        <w:t>Mitglieder</w:t>
      </w:r>
      <w:proofErr w:type="spellEnd"/>
      <w:r w:rsidRPr="00416EBA">
        <w:rPr>
          <w:rFonts w:ascii="Century Gothic" w:eastAsia="Bookman Old Style" w:hAnsi="Century Gothic" w:cs="Bookman Old Style"/>
          <w:bCs/>
          <w:i/>
          <w:sz w:val="22"/>
          <w:szCs w:val="22"/>
        </w:rPr>
        <w:t xml:space="preserve"> des </w:t>
      </w:r>
      <w:proofErr w:type="spellStart"/>
      <w:r w:rsidRPr="00416EBA">
        <w:rPr>
          <w:rFonts w:ascii="Century Gothic" w:eastAsia="Bookman Old Style" w:hAnsi="Century Gothic" w:cs="Bookman Old Style"/>
          <w:bCs/>
          <w:i/>
          <w:sz w:val="22"/>
          <w:szCs w:val="22"/>
        </w:rPr>
        <w:t>Nationalrates</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und</w:t>
      </w:r>
      <w:proofErr w:type="spellEnd"/>
      <w:r w:rsidRPr="00416EBA">
        <w:rPr>
          <w:rFonts w:ascii="Century Gothic" w:eastAsia="Bookman Old Style" w:hAnsi="Century Gothic" w:cs="Bookman Old Style"/>
          <w:bCs/>
          <w:i/>
          <w:sz w:val="22"/>
          <w:szCs w:val="22"/>
        </w:rPr>
        <w:t xml:space="preserve"> die </w:t>
      </w:r>
      <w:proofErr w:type="spellStart"/>
      <w:r w:rsidRPr="00416EBA">
        <w:rPr>
          <w:rFonts w:ascii="Century Gothic" w:eastAsia="Bookman Old Style" w:hAnsi="Century Gothic" w:cs="Bookman Old Style"/>
          <w:bCs/>
          <w:i/>
          <w:sz w:val="22"/>
          <w:szCs w:val="22"/>
        </w:rPr>
        <w:t>Mitglieder</w:t>
      </w:r>
      <w:proofErr w:type="spellEnd"/>
      <w:r w:rsidRPr="00416EBA">
        <w:rPr>
          <w:rFonts w:ascii="Century Gothic" w:eastAsia="Bookman Old Style" w:hAnsi="Century Gothic" w:cs="Bookman Old Style"/>
          <w:bCs/>
          <w:i/>
          <w:sz w:val="22"/>
          <w:szCs w:val="22"/>
        </w:rPr>
        <w:t xml:space="preserve"> des </w:t>
      </w:r>
      <w:proofErr w:type="spellStart"/>
      <w:r w:rsidRPr="00416EBA">
        <w:rPr>
          <w:rFonts w:ascii="Century Gothic" w:eastAsia="Bookman Old Style" w:hAnsi="Century Gothic" w:cs="Bookman Old Style"/>
          <w:bCs/>
          <w:i/>
          <w:sz w:val="22"/>
          <w:szCs w:val="22"/>
        </w:rPr>
        <w:t>Bundesrates</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sind</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bei</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der</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Ausübung</w:t>
      </w:r>
      <w:proofErr w:type="spellEnd"/>
      <w:r w:rsidRPr="00416EBA">
        <w:rPr>
          <w:rFonts w:ascii="Century Gothic" w:eastAsia="Bookman Old Style" w:hAnsi="Century Gothic" w:cs="Bookman Old Style"/>
          <w:bCs/>
          <w:i/>
          <w:sz w:val="22"/>
          <w:szCs w:val="22"/>
        </w:rPr>
        <w:t xml:space="preserve"> dieses </w:t>
      </w:r>
      <w:proofErr w:type="spellStart"/>
      <w:r w:rsidRPr="00416EBA">
        <w:rPr>
          <w:rFonts w:ascii="Century Gothic" w:eastAsia="Bookman Old Style" w:hAnsi="Century Gothic" w:cs="Bookman Old Style"/>
          <w:bCs/>
          <w:i/>
          <w:sz w:val="22"/>
          <w:szCs w:val="22"/>
        </w:rPr>
        <w:t>Berufes</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an</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keinen</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Auftrag</w:t>
      </w:r>
      <w:proofErr w:type="spellEnd"/>
      <w:r w:rsidRPr="00416EBA">
        <w:rPr>
          <w:rFonts w:ascii="Century Gothic" w:eastAsia="Bookman Old Style" w:hAnsi="Century Gothic" w:cs="Bookman Old Style"/>
          <w:bCs/>
          <w:i/>
          <w:sz w:val="22"/>
          <w:szCs w:val="22"/>
        </w:rPr>
        <w:t xml:space="preserve"> </w:t>
      </w:r>
      <w:proofErr w:type="spellStart"/>
      <w:proofErr w:type="gramStart"/>
      <w:r w:rsidRPr="00416EBA">
        <w:rPr>
          <w:rFonts w:ascii="Century Gothic" w:eastAsia="Bookman Old Style" w:hAnsi="Century Gothic" w:cs="Bookman Old Style"/>
          <w:bCs/>
          <w:i/>
          <w:sz w:val="22"/>
          <w:szCs w:val="22"/>
        </w:rPr>
        <w:t>gebunden</w:t>
      </w:r>
      <w:proofErr w:type="spellEnd"/>
      <w:r w:rsidRPr="00416EBA">
        <w:rPr>
          <w:rFonts w:ascii="Century Gothic" w:eastAsia="Bookman Old Style" w:hAnsi="Century Gothic" w:cs="Bookman Old Style"/>
          <w:bCs/>
          <w:i/>
          <w:sz w:val="22"/>
          <w:szCs w:val="22"/>
        </w:rPr>
        <w:t>)¨</w:t>
      </w:r>
      <w:proofErr w:type="gramEnd"/>
      <w:r w:rsidRPr="00416EBA">
        <w:rPr>
          <w:rFonts w:ascii="Century Gothic" w:eastAsia="Bookman Old Style" w:hAnsi="Century Gothic" w:cs="Bookman Old Style"/>
          <w:bCs/>
          <w:i/>
          <w:sz w:val="22"/>
          <w:szCs w:val="22"/>
          <w:vertAlign w:val="superscript"/>
        </w:rPr>
        <w:t>7</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4BE3C62B"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C363EA0"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Cs/>
          <w:sz w:val="22"/>
          <w:szCs w:val="22"/>
        </w:rPr>
        <w:t xml:space="preserve">En </w:t>
      </w:r>
      <w:proofErr w:type="spellStart"/>
      <w:r w:rsidRPr="00416EBA">
        <w:rPr>
          <w:rFonts w:ascii="Century Gothic" w:eastAsia="Bookman Old Style" w:hAnsi="Century Gothic" w:cs="Bookman Old Style"/>
          <w:b/>
          <w:bCs/>
          <w:sz w:val="22"/>
          <w:szCs w:val="22"/>
        </w:rPr>
        <w:t>Béglica</w:t>
      </w:r>
      <w:proofErr w:type="spellEnd"/>
      <w:r w:rsidRPr="00416EBA">
        <w:rPr>
          <w:rFonts w:ascii="Century Gothic" w:eastAsia="Bookman Old Style" w:hAnsi="Century Gothic" w:cs="Bookman Old Style"/>
          <w:b/>
          <w:bCs/>
          <w:sz w:val="22"/>
          <w:szCs w:val="22"/>
        </w:rPr>
        <w:t xml:space="preserve"> </w:t>
      </w:r>
      <w:r w:rsidRPr="00416EBA">
        <w:rPr>
          <w:rFonts w:ascii="Century Gothic" w:eastAsia="Bookman Old Style" w:hAnsi="Century Gothic" w:cs="Bookman Old Style"/>
          <w:b/>
          <w:bCs/>
          <w:i/>
          <w:sz w:val="22"/>
          <w:szCs w:val="22"/>
        </w:rPr>
        <w:t>¨</w:t>
      </w:r>
      <w:r w:rsidRPr="00416EBA">
        <w:rPr>
          <w:rFonts w:ascii="Century Gothic" w:eastAsia="Bookman Old Style" w:hAnsi="Century Gothic" w:cs="Bookman Old Style"/>
          <w:bCs/>
          <w:i/>
          <w:sz w:val="22"/>
          <w:szCs w:val="22"/>
        </w:rPr>
        <w:t>la elección de los representantes se hace mediante un sistema de representación proporcional en distritos plurinominales, (bien que no se haga mediante listas bloqueadas por mor de la existencia de votos nominativos a los componentes de una misma lista</w:t>
      </w:r>
      <w:proofErr w:type="gramStart"/>
      <w:r w:rsidRPr="00416EBA">
        <w:rPr>
          <w:rFonts w:ascii="Century Gothic" w:eastAsia="Bookman Old Style" w:hAnsi="Century Gothic" w:cs="Bookman Old Style"/>
          <w:bCs/>
          <w:i/>
          <w:sz w:val="22"/>
          <w:szCs w:val="22"/>
        </w:rPr>
        <w:t>) .</w:t>
      </w:r>
      <w:proofErr w:type="gramEnd"/>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
          <w:bCs/>
          <w:i/>
          <w:sz w:val="22"/>
          <w:szCs w:val="22"/>
          <w:u w:val="thick"/>
        </w:rPr>
        <w:t>A pesar de ello tampoco en este país existe norma que impida el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cambio de grupo parlamentario</w:t>
      </w: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Cs/>
          <w:i/>
          <w:sz w:val="22"/>
          <w:szCs w:val="22"/>
          <w:vertAlign w:val="superscript"/>
        </w:rPr>
        <w:t>8</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480D8C9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AD8530D"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w:t>
      </w:r>
      <w:r w:rsidRPr="00416EBA">
        <w:rPr>
          <w:rFonts w:ascii="Century Gothic" w:eastAsia="Bookman Old Style" w:hAnsi="Century Gothic" w:cs="Bookman Old Style"/>
          <w:b/>
          <w:bCs/>
          <w:sz w:val="22"/>
          <w:szCs w:val="22"/>
        </w:rPr>
        <w:t>Países Bajos</w:t>
      </w:r>
      <w:r w:rsidRPr="00416EBA">
        <w:rPr>
          <w:rFonts w:ascii="Century Gothic" w:eastAsia="Bookman Old Style" w:hAnsi="Century Gothic" w:cs="Bookman Old Style"/>
          <w:bCs/>
          <w:sz w:val="22"/>
          <w:szCs w:val="22"/>
        </w:rPr>
        <w:t>, ¨</w:t>
      </w:r>
      <w:r w:rsidRPr="00416EBA">
        <w:rPr>
          <w:rFonts w:ascii="Century Gothic" w:eastAsia="Bookman Old Style" w:hAnsi="Century Gothic" w:cs="Bookman Old Style"/>
          <w:bCs/>
          <w:i/>
          <w:sz w:val="22"/>
          <w:szCs w:val="22"/>
        </w:rPr>
        <w:t xml:space="preserve">Respecto a la cuestión concreta de cambio de grupo parlamentario, debe comenzar se por señalar que, en principio, los diputados elegidos en la lista de un mismo partido se incorporan </w:t>
      </w:r>
      <w:proofErr w:type="spellStart"/>
      <w:r w:rsidRPr="00416EBA">
        <w:rPr>
          <w:rFonts w:ascii="Century Gothic" w:eastAsia="Bookman Old Style" w:hAnsi="Century Gothic" w:cs="Bookman Old Style"/>
          <w:bCs/>
          <w:i/>
          <w:sz w:val="22"/>
          <w:szCs w:val="22"/>
        </w:rPr>
        <w:t>ope</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legis</w:t>
      </w:r>
      <w:proofErr w:type="spellEnd"/>
      <w:r w:rsidRPr="00416EBA">
        <w:rPr>
          <w:rFonts w:ascii="Century Gothic" w:eastAsia="Bookman Old Style" w:hAnsi="Century Gothic" w:cs="Bookman Old Style"/>
          <w:bCs/>
          <w:i/>
          <w:sz w:val="22"/>
          <w:szCs w:val="22"/>
        </w:rPr>
        <w:t xml:space="preserve"> a un mismo grupo (</w:t>
      </w:r>
      <w:proofErr w:type="spellStart"/>
      <w:r w:rsidRPr="00416EBA">
        <w:rPr>
          <w:rFonts w:ascii="Century Gothic" w:eastAsia="Bookman Old Style" w:hAnsi="Century Gothic" w:cs="Bookman Old Style"/>
          <w:bCs/>
          <w:i/>
          <w:sz w:val="22"/>
          <w:szCs w:val="22"/>
        </w:rPr>
        <w:t>fractie</w:t>
      </w:r>
      <w:proofErr w:type="spellEnd"/>
      <w:r w:rsidRPr="00416EBA">
        <w:rPr>
          <w:rFonts w:ascii="Century Gothic" w:eastAsia="Bookman Old Style" w:hAnsi="Century Gothic" w:cs="Bookman Old Style"/>
          <w:bCs/>
          <w:i/>
          <w:sz w:val="22"/>
          <w:szCs w:val="22"/>
        </w:rPr>
        <w:t>), tal y como establece el art. 11 del reglamento de la Segunda Cámara (</w:t>
      </w:r>
      <w:proofErr w:type="spellStart"/>
      <w:r w:rsidRPr="00416EBA">
        <w:rPr>
          <w:rFonts w:ascii="Century Gothic" w:eastAsia="Bookman Old Style" w:hAnsi="Century Gothic" w:cs="Bookman Old Style"/>
          <w:bCs/>
          <w:i/>
          <w:sz w:val="22"/>
          <w:szCs w:val="22"/>
        </w:rPr>
        <w:t>Tweede</w:t>
      </w:r>
      <w:proofErr w:type="spellEnd"/>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Kamer</w:t>
      </w:r>
      <w:proofErr w:type="spellEnd"/>
      <w:r w:rsidRPr="00416EBA">
        <w:rPr>
          <w:rFonts w:ascii="Century Gothic" w:eastAsia="Bookman Old Style" w:hAnsi="Century Gothic" w:cs="Bookman Old Style"/>
          <w:bCs/>
          <w:i/>
          <w:sz w:val="22"/>
          <w:szCs w:val="22"/>
        </w:rPr>
        <w:t xml:space="preserve">) o cámara baja. Sin embargo, está contemplada la posibilidad de que un mismo grupo se escinda o que se fusione con otro. Respecto a lo primero no se establecen limites o condiciones, lo que da a entender que puede producirse por la sola voluntad de sus miembros. Basta a tales efectos la decisión de un diputado, pues según ese mismo artículo puede </w:t>
      </w:r>
      <w:r w:rsidRPr="00416EBA">
        <w:rPr>
          <w:rFonts w:ascii="Century Gothic" w:eastAsia="Bookman Old Style" w:hAnsi="Century Gothic" w:cs="Bookman Old Style"/>
          <w:bCs/>
          <w:i/>
          <w:sz w:val="22"/>
          <w:szCs w:val="22"/>
        </w:rPr>
        <w:lastRenderedPageBreak/>
        <w:t xml:space="preserve">haber grupos con un único miembro. Lo único exigible, al amparo del art. </w:t>
      </w:r>
      <w:proofErr w:type="gramStart"/>
      <w:r w:rsidRPr="00416EBA">
        <w:rPr>
          <w:rFonts w:ascii="Century Gothic" w:eastAsia="Bookman Old Style" w:hAnsi="Century Gothic" w:cs="Bookman Old Style"/>
          <w:bCs/>
          <w:i/>
          <w:sz w:val="22"/>
          <w:szCs w:val="22"/>
        </w:rPr>
        <w:t>12 ,</w:t>
      </w:r>
      <w:proofErr w:type="gramEnd"/>
      <w:r w:rsidRPr="00416EBA">
        <w:rPr>
          <w:rFonts w:ascii="Century Gothic" w:eastAsia="Bookman Old Style" w:hAnsi="Century Gothic" w:cs="Bookman Old Style"/>
          <w:bCs/>
          <w:i/>
          <w:sz w:val="22"/>
          <w:szCs w:val="22"/>
        </w:rPr>
        <w:t xml:space="preserve"> es la división de los fondos o subvenciones en proporción al número de miembros que incorpora cada fracción resultante. </w:t>
      </w:r>
      <w:r w:rsidRPr="00416EBA">
        <w:rPr>
          <w:rFonts w:ascii="Century Gothic" w:eastAsia="Bookman Old Style" w:hAnsi="Century Gothic" w:cs="Bookman Old Style"/>
          <w:b/>
          <w:bCs/>
          <w:i/>
          <w:sz w:val="22"/>
          <w:szCs w:val="22"/>
          <w:u w:val="single"/>
        </w:rPr>
        <w:t>Por tanto, los datos anteriores demuestran la legitimidad del abandono</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del grupo en que se fue elegido</w:t>
      </w: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Cs/>
          <w:i/>
          <w:sz w:val="22"/>
          <w:szCs w:val="22"/>
          <w:vertAlign w:val="superscript"/>
        </w:rPr>
        <w:t>9</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67F708C4"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0B182864"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w:t>
      </w:r>
      <w:r w:rsidRPr="00416EBA">
        <w:rPr>
          <w:rFonts w:ascii="Century Gothic" w:eastAsia="Bookman Old Style" w:hAnsi="Century Gothic" w:cs="Bookman Old Style"/>
          <w:b/>
          <w:bCs/>
          <w:sz w:val="22"/>
          <w:szCs w:val="22"/>
        </w:rPr>
        <w:t xml:space="preserve">Francia </w:t>
      </w: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i/>
          <w:sz w:val="22"/>
          <w:szCs w:val="22"/>
        </w:rPr>
        <w:t xml:space="preserve">el mismo principio de libertad del parlamentario está reconocido en Francia: el art. 27 de la Constitución de 1958 proclama que todo mandato imperativo es nulo. </w:t>
      </w:r>
      <w:r w:rsidRPr="00416EBA">
        <w:rPr>
          <w:rFonts w:ascii="Century Gothic" w:eastAsia="Bookman Old Style" w:hAnsi="Century Gothic" w:cs="Bookman Old Style"/>
          <w:b/>
          <w:bCs/>
          <w:i/>
          <w:sz w:val="22"/>
          <w:szCs w:val="22"/>
          <w:u w:val="single"/>
        </w:rPr>
        <w:t>De ahí́ se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deduce que el representante popular goza de plena independencia jurídica para el desarrollo</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de su función, incluida la posibilidad de abandonar el grupo parlamentario correspondiente al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partido o lista con el que fue elegido</w:t>
      </w: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Cs/>
          <w:i/>
          <w:sz w:val="22"/>
          <w:szCs w:val="22"/>
          <w:vertAlign w:val="superscript"/>
        </w:rPr>
        <w:t>10</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38D227F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15526CB"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w:t>
      </w:r>
      <w:r w:rsidRPr="00416EBA">
        <w:rPr>
          <w:rFonts w:ascii="Century Gothic" w:eastAsia="Bookman Old Style" w:hAnsi="Century Gothic" w:cs="Bookman Old Style"/>
          <w:b/>
          <w:bCs/>
          <w:sz w:val="22"/>
          <w:szCs w:val="22"/>
        </w:rPr>
        <w:t>Italia ¨</w:t>
      </w:r>
      <w:r w:rsidRPr="00416EBA">
        <w:rPr>
          <w:rFonts w:ascii="Century Gothic" w:eastAsia="Bookman Old Style" w:hAnsi="Century Gothic" w:cs="Bookman Old Style"/>
          <w:bCs/>
          <w:i/>
          <w:sz w:val="22"/>
          <w:szCs w:val="22"/>
        </w:rPr>
        <w:t xml:space="preserve">Todo ello confirma </w:t>
      </w:r>
      <w:r w:rsidRPr="00416EBA">
        <w:rPr>
          <w:rFonts w:ascii="Century Gothic" w:eastAsia="Bookman Old Style" w:hAnsi="Century Gothic" w:cs="Bookman Old Style"/>
          <w:b/>
          <w:bCs/>
          <w:i/>
          <w:sz w:val="22"/>
          <w:szCs w:val="22"/>
          <w:u w:val="single"/>
        </w:rPr>
        <w:t>la licitud jurídica del fenómeno del transfuguismo</w:t>
      </w:r>
      <w:r w:rsidRPr="00416EBA">
        <w:rPr>
          <w:rFonts w:ascii="Century Gothic" w:eastAsia="Bookman Old Style" w:hAnsi="Century Gothic" w:cs="Bookman Old Style"/>
          <w:bCs/>
          <w:i/>
          <w:sz w:val="22"/>
          <w:szCs w:val="22"/>
        </w:rPr>
        <w:t>, fenómeno respecto al que no parecen existir proyectos para restringirlo¨</w:t>
      </w:r>
      <w:r w:rsidRPr="00416EBA">
        <w:rPr>
          <w:rFonts w:ascii="Century Gothic" w:eastAsia="Bookman Old Style" w:hAnsi="Century Gothic" w:cs="Bookman Old Style"/>
          <w:bCs/>
          <w:i/>
          <w:sz w:val="22"/>
          <w:szCs w:val="22"/>
          <w:vertAlign w:val="superscript"/>
        </w:rPr>
        <w:t>11</w:t>
      </w:r>
      <w:r w:rsidRPr="00416EBA">
        <w:rPr>
          <w:rFonts w:ascii="Century Gothic" w:eastAsia="Bookman Old Style" w:hAnsi="Century Gothic" w:cs="Bookman Old Style"/>
          <w:bCs/>
          <w:sz w:val="22"/>
          <w:szCs w:val="22"/>
        </w:rPr>
        <w:t>. (Negrilla y subrayado fuera del texto original).</w:t>
      </w:r>
    </w:p>
    <w:p w14:paraId="6ABE2CA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CC527FE" w14:textId="77777777" w:rsidR="002238F0" w:rsidRPr="00416EBA" w:rsidRDefault="002238F0" w:rsidP="002238F0">
      <w:pPr>
        <w:widowControl w:val="0"/>
        <w:numPr>
          <w:ilvl w:val="0"/>
          <w:numId w:val="29"/>
        </w:numPr>
        <w:spacing w:line="276" w:lineRule="auto"/>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w:t>
      </w:r>
      <w:r w:rsidRPr="00416EBA">
        <w:rPr>
          <w:rFonts w:ascii="Century Gothic" w:eastAsia="Bookman Old Style" w:hAnsi="Century Gothic" w:cs="Bookman Old Style"/>
          <w:b/>
          <w:bCs/>
          <w:sz w:val="22"/>
          <w:szCs w:val="22"/>
        </w:rPr>
        <w:t xml:space="preserve">Suecia </w:t>
      </w:r>
      <w:proofErr w:type="gramStart"/>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i/>
          <w:sz w:val="22"/>
          <w:szCs w:val="22"/>
        </w:rPr>
        <w:t>(</w:t>
      </w:r>
      <w:proofErr w:type="gramEnd"/>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
          <w:bCs/>
          <w:i/>
          <w:sz w:val="22"/>
          <w:szCs w:val="22"/>
          <w:u w:val="single"/>
        </w:rPr>
        <w:t>el parlamentario ostenta una posición de independencia que le permite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abandonar el partido con el que fue elegido sin perder su condición de tal</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529BFCC3"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53C953D"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Así pues, la modificación propuesta continuación del artículo 107, en su inciso 12, sólo reduce la actual ventana de tiempo que tienen los miembros de las corporaciones públicas que quieran presentarse a la siguiente elección por un partido o movimiento significativo de ciudadanos distinto, permitiéndoles por solo una vez en el cuatrienio renunciar a su partido político un mes antes de las inscripciones sin tener que renunciar a su curul. Al margen de los muchos otros beneficios relatados con anterioridad, la nueva redacción del inciso doce: i) </w:t>
      </w:r>
      <w:r w:rsidRPr="00416EBA">
        <w:rPr>
          <w:rFonts w:ascii="Century Gothic" w:eastAsia="Bookman Old Style" w:hAnsi="Century Gothic" w:cs="Bookman Old Style"/>
          <w:b/>
          <w:bCs/>
          <w:sz w:val="22"/>
          <w:szCs w:val="22"/>
        </w:rPr>
        <w:t xml:space="preserve">favorece la democracia interna de los partidos </w:t>
      </w:r>
      <w:r w:rsidRPr="00416EBA">
        <w:rPr>
          <w:rFonts w:ascii="Century Gothic" w:eastAsia="Bookman Old Style" w:hAnsi="Century Gothic" w:cs="Bookman Old Style"/>
          <w:bCs/>
          <w:sz w:val="22"/>
          <w:szCs w:val="22"/>
        </w:rPr>
        <w:t xml:space="preserve">al promover el respeto por las decisiones democráticas. En el mismo sentido, </w:t>
      </w:r>
      <w:proofErr w:type="spellStart"/>
      <w:r w:rsidRPr="00416EBA">
        <w:rPr>
          <w:rFonts w:ascii="Century Gothic" w:eastAsia="Bookman Old Style" w:hAnsi="Century Gothic" w:cs="Bookman Old Style"/>
          <w:bCs/>
          <w:sz w:val="22"/>
          <w:szCs w:val="22"/>
        </w:rPr>
        <w:t>ii</w:t>
      </w:r>
      <w:proofErr w:type="spellEnd"/>
      <w:r w:rsidRPr="00416EBA">
        <w:rPr>
          <w:rFonts w:ascii="Century Gothic" w:eastAsia="Bookman Old Style" w:hAnsi="Century Gothic" w:cs="Bookman Old Style"/>
          <w:bCs/>
          <w:sz w:val="22"/>
          <w:szCs w:val="22"/>
        </w:rPr>
        <w:t xml:space="preserve">) </w:t>
      </w:r>
      <w:r w:rsidRPr="00416EBA">
        <w:rPr>
          <w:rFonts w:ascii="Century Gothic" w:eastAsia="Bookman Old Style" w:hAnsi="Century Gothic" w:cs="Bookman Old Style"/>
          <w:b/>
          <w:bCs/>
          <w:sz w:val="22"/>
          <w:szCs w:val="22"/>
        </w:rPr>
        <w:t xml:space="preserve">incentiva a los directivos de los partidos a conservar a los miembros de su bancada más por convicciones que por otras situaciones </w:t>
      </w:r>
      <w:r w:rsidRPr="00416EBA">
        <w:rPr>
          <w:rFonts w:ascii="Century Gothic" w:eastAsia="Bookman Old Style" w:hAnsi="Century Gothic" w:cs="Bookman Old Style"/>
          <w:bCs/>
          <w:sz w:val="22"/>
          <w:szCs w:val="22"/>
        </w:rPr>
        <w:t xml:space="preserve">y </w:t>
      </w:r>
      <w:proofErr w:type="spellStart"/>
      <w:r w:rsidRPr="00416EBA">
        <w:rPr>
          <w:rFonts w:ascii="Century Gothic" w:eastAsia="Bookman Old Style" w:hAnsi="Century Gothic" w:cs="Bookman Old Style"/>
          <w:bCs/>
          <w:sz w:val="22"/>
          <w:szCs w:val="22"/>
        </w:rPr>
        <w:t>iii</w:t>
      </w:r>
      <w:proofErr w:type="spellEnd"/>
      <w:r w:rsidRPr="00416EBA">
        <w:rPr>
          <w:rFonts w:ascii="Century Gothic" w:eastAsia="Bookman Old Style" w:hAnsi="Century Gothic" w:cs="Bookman Old Style"/>
          <w:bCs/>
          <w:sz w:val="22"/>
          <w:szCs w:val="22"/>
        </w:rPr>
        <w:t xml:space="preserve">) </w:t>
      </w:r>
      <w:r w:rsidRPr="00416EBA">
        <w:rPr>
          <w:rFonts w:ascii="Century Gothic" w:eastAsia="Bookman Old Style" w:hAnsi="Century Gothic" w:cs="Bookman Old Style"/>
          <w:b/>
          <w:bCs/>
          <w:sz w:val="22"/>
          <w:szCs w:val="22"/>
        </w:rPr>
        <w:t>promueve el acoplamiento del ordenamiento normativo a las realidades y dinámicas internas y la capacidad de respuesta del sistema frente al disenso de sus militantes</w:t>
      </w:r>
      <w:r w:rsidRPr="00416EBA">
        <w:rPr>
          <w:rFonts w:ascii="Century Gothic" w:eastAsia="Bookman Old Style" w:hAnsi="Century Gothic" w:cs="Bookman Old Style"/>
          <w:bCs/>
          <w:sz w:val="22"/>
          <w:szCs w:val="22"/>
        </w:rPr>
        <w:t>.</w:t>
      </w:r>
    </w:p>
    <w:p w14:paraId="40361B2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6BD7B44"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artículo 107 constitucional se propone de la siguiente forma:</w:t>
      </w:r>
    </w:p>
    <w:p w14:paraId="5E2ECB73"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43FDC6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w:t>
      </w:r>
      <w:r w:rsidRPr="00416EBA">
        <w:rPr>
          <w:rFonts w:ascii="Century Gothic" w:eastAsia="Bookman Old Style" w:hAnsi="Century Gothic" w:cs="Bookman Old Style"/>
          <w:b/>
          <w:bCs/>
          <w:i/>
          <w:iCs/>
          <w:sz w:val="22"/>
          <w:szCs w:val="22"/>
        </w:rPr>
        <w:t xml:space="preserve">Artículo 107. </w:t>
      </w:r>
      <w:r w:rsidRPr="00416EBA">
        <w:rPr>
          <w:rFonts w:ascii="Century Gothic" w:eastAsia="Bookman Old Style" w:hAnsi="Century Gothic" w:cs="Bookman Old Style"/>
          <w:bCs/>
          <w:i/>
          <w:iCs/>
          <w:sz w:val="22"/>
          <w:szCs w:val="22"/>
        </w:rPr>
        <w:t>Se garantiza a todos los ciudadanos el derecho a fundar, organizar y desarrollar partidos y movimientos políticos, y la libertad de afiliarse a ellos o de retirarse.</w:t>
      </w:r>
    </w:p>
    <w:p w14:paraId="60F7759E"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lastRenderedPageBreak/>
        <w:t>En ningún caso se permitirá a los ciudadanos pertenecer simultáneamente a más de un partido o movimiento político con personería jurídica.</w:t>
      </w:r>
    </w:p>
    <w:p w14:paraId="1068279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se organizarán democráticamente y tendrán como principios rectores la transparencia, objetividad, moralidad, la equidad de género, y el deber de presentar y divulgar sus programas políticos.</w:t>
      </w:r>
    </w:p>
    <w:p w14:paraId="06C267C7"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6B13F41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14:paraId="7787018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1533BE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412D603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04CFDA6C"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directivos de los Partidos y Movimientos Políticos deberán propiciar procesos de democratización interna y el fortalecimiento del régimen de bancadas.</w:t>
      </w:r>
    </w:p>
    <w:p w14:paraId="34FB119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EDDA13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377ECE5E"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6BFAAA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52021BC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35F0CF6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w:t>
      </w:r>
      <w:r w:rsidRPr="00416EBA">
        <w:rPr>
          <w:rFonts w:ascii="Century Gothic" w:eastAsia="Bookman Old Style" w:hAnsi="Century Gothic" w:cs="Bookman Old Style"/>
          <w:bCs/>
          <w:i/>
          <w:iCs/>
          <w:sz w:val="22"/>
          <w:szCs w:val="22"/>
        </w:rPr>
        <w:lastRenderedPageBreak/>
        <w:t>siguientes elecciones, no podrán presentar terna, caso en el cual, el nominador podrá libremente designar el reemplazo.</w:t>
      </w:r>
    </w:p>
    <w:p w14:paraId="72526787"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5E5AAB9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5774A78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314BB55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También se garantiza a las organizaciones sociales el derecho a manifestarse y a participar en eventos políticos.</w:t>
      </w:r>
    </w:p>
    <w:p w14:paraId="4077C502"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4DCDBCBC" w14:textId="77777777" w:rsidR="002238F0" w:rsidRPr="00416EBA" w:rsidRDefault="002238F0" w:rsidP="002238F0">
      <w:pPr>
        <w:widowControl w:val="0"/>
        <w:ind w:left="720"/>
        <w:jc w:val="both"/>
        <w:rPr>
          <w:rFonts w:ascii="Century Gothic" w:eastAsia="Bookman Old Style" w:hAnsi="Century Gothic" w:cs="Bookman Old Style"/>
          <w:b/>
          <w:bCs/>
          <w:i/>
          <w:sz w:val="22"/>
          <w:szCs w:val="22"/>
          <w:u w:val="single"/>
        </w:rPr>
      </w:pPr>
      <w:r w:rsidRPr="00416EBA">
        <w:rPr>
          <w:rFonts w:ascii="Century Gothic" w:eastAsia="Bookman Old Style" w:hAnsi="Century Gothic" w:cs="Bookman Old Style"/>
          <w:bCs/>
          <w:i/>
          <w:sz w:val="22"/>
          <w:szCs w:val="22"/>
        </w:rPr>
        <w:t xml:space="preserve">Quien siendo miembro de una corporación pública decida presentarse a la siguiente elección, por un partido distinto </w:t>
      </w:r>
      <w:r w:rsidRPr="00416EBA">
        <w:rPr>
          <w:rFonts w:ascii="Century Gothic" w:eastAsia="Bookman Old Style" w:hAnsi="Century Gothic" w:cs="Bookman Old Style"/>
          <w:b/>
          <w:bCs/>
          <w:i/>
          <w:sz w:val="22"/>
          <w:szCs w:val="22"/>
          <w:u w:val="single"/>
        </w:rPr>
        <w:t>o grupo significativo de ciudadanos, podrá por una sola vez en el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cuatrienio y hasta un mes antes del primer día de inscripciones de la próxima elección,</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renunciar al partido o grupo significativo por el cual fue elegido, sin tener que renunciar a su</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curul</w:t>
      </w:r>
    </w:p>
    <w:p w14:paraId="68CE5E6C" w14:textId="77777777" w:rsidR="002238F0" w:rsidRPr="00416EBA" w:rsidRDefault="002238F0" w:rsidP="002238F0">
      <w:pPr>
        <w:widowControl w:val="0"/>
        <w:ind w:left="720"/>
        <w:jc w:val="both"/>
        <w:rPr>
          <w:rFonts w:ascii="Century Gothic" w:eastAsia="Bookman Old Style" w:hAnsi="Century Gothic" w:cs="Bookman Old Style"/>
          <w:b/>
          <w:bCs/>
          <w:i/>
          <w:sz w:val="22"/>
          <w:szCs w:val="22"/>
        </w:rPr>
      </w:pPr>
    </w:p>
    <w:p w14:paraId="5009452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PARÁGRAFO TRANSITORIO 1o. Sin perjuicio de lo dispuesto por el artículo 134, dentro de los dos (2) meses siguientes a la entrada en vigencia del presente acto legislativo, </w:t>
      </w:r>
      <w:proofErr w:type="spellStart"/>
      <w:r w:rsidRPr="00416EBA">
        <w:rPr>
          <w:rFonts w:ascii="Century Gothic" w:eastAsia="Bookman Old Style" w:hAnsi="Century Gothic" w:cs="Bookman Old Style"/>
          <w:bCs/>
          <w:i/>
          <w:iCs/>
          <w:sz w:val="22"/>
          <w:szCs w:val="22"/>
        </w:rPr>
        <w:t>autorízase</w:t>
      </w:r>
      <w:proofErr w:type="spellEnd"/>
      <w:r w:rsidRPr="00416EBA">
        <w:rPr>
          <w:rFonts w:ascii="Century Gothic" w:eastAsia="Bookman Old Style" w:hAnsi="Century Gothic" w:cs="Bookman Old Style"/>
          <w:bCs/>
          <w:i/>
          <w:iCs/>
          <w:sz w:val="22"/>
          <w:szCs w:val="22"/>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0EAFB76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061C8F8B"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PARÁGRAFO TRANSITORIO 2o. El Gobierno Nacional o los miembros del Congreso presentarán, antes del 1o. de agosto de 2009, un Proyecto de Ley Estatutaria que desarrolle este artículo.</w:t>
      </w:r>
    </w:p>
    <w:p w14:paraId="10BB6ACA"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00FC9011"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iCs/>
          <w:sz w:val="22"/>
          <w:szCs w:val="22"/>
        </w:rPr>
        <w:t xml:space="preserve">El Proyecto tendrá mensaje de urgencia y sesiones conjuntas y podrá ser objeto de mensaje de insistencia si fuere necesario. Se reducen a la mitad los términos para la revisión previa de </w:t>
      </w:r>
      <w:proofErr w:type="spellStart"/>
      <w:r w:rsidRPr="00416EBA">
        <w:rPr>
          <w:rFonts w:ascii="Century Gothic" w:eastAsia="Bookman Old Style" w:hAnsi="Century Gothic" w:cs="Bookman Old Style"/>
          <w:bCs/>
          <w:i/>
          <w:iCs/>
          <w:sz w:val="22"/>
          <w:szCs w:val="22"/>
        </w:rPr>
        <w:t>exequibilidad</w:t>
      </w:r>
      <w:proofErr w:type="spellEnd"/>
      <w:r w:rsidRPr="00416EBA">
        <w:rPr>
          <w:rFonts w:ascii="Century Gothic" w:eastAsia="Bookman Old Style" w:hAnsi="Century Gothic" w:cs="Bookman Old Style"/>
          <w:bCs/>
          <w:i/>
          <w:iCs/>
          <w:sz w:val="22"/>
          <w:szCs w:val="22"/>
        </w:rPr>
        <w:t xml:space="preserve"> del Proyecto de Ley Estatutaria, por parte de la Corte Constitucional. </w:t>
      </w:r>
      <w:r w:rsidRPr="00416EBA">
        <w:rPr>
          <w:rFonts w:ascii="Century Gothic" w:eastAsia="Bookman Old Style" w:hAnsi="Century Gothic" w:cs="Bookman Old Style"/>
          <w:bCs/>
          <w:iCs/>
          <w:sz w:val="22"/>
          <w:szCs w:val="22"/>
        </w:rPr>
        <w:t xml:space="preserve">(Negrilla y </w:t>
      </w:r>
      <w:r w:rsidRPr="00416EBA">
        <w:rPr>
          <w:rFonts w:ascii="Century Gothic" w:eastAsia="Bookman Old Style" w:hAnsi="Century Gothic" w:cs="Bookman Old Style"/>
          <w:bCs/>
          <w:sz w:val="22"/>
          <w:szCs w:val="22"/>
        </w:rPr>
        <w:t>subrayado fuera del texto original).</w:t>
      </w:r>
    </w:p>
    <w:p w14:paraId="742F96FE" w14:textId="77777777" w:rsidR="002238F0" w:rsidRPr="00416EBA" w:rsidRDefault="002238F0" w:rsidP="002238F0">
      <w:pPr>
        <w:widowControl w:val="0"/>
        <w:jc w:val="both"/>
        <w:rPr>
          <w:rFonts w:ascii="Century Gothic" w:eastAsia="Bookman Old Style" w:hAnsi="Century Gothic" w:cs="Bookman Old Style"/>
          <w:bCs/>
          <w:iCs/>
          <w:sz w:val="22"/>
          <w:szCs w:val="22"/>
        </w:rPr>
      </w:pPr>
    </w:p>
    <w:p w14:paraId="60C07EAA" w14:textId="77777777" w:rsidR="002238F0" w:rsidRPr="00416EBA" w:rsidRDefault="002238F0" w:rsidP="002238F0">
      <w:pPr>
        <w:pStyle w:val="Prrafodelista"/>
        <w:widowControl w:val="0"/>
        <w:numPr>
          <w:ilvl w:val="0"/>
          <w:numId w:val="33"/>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MODIFICACIONES AL ARTÍCULO 108 CONSTITUCIONAL Y SU JUSTIFICACIÓN.</w:t>
      </w:r>
    </w:p>
    <w:p w14:paraId="53C836D1" w14:textId="77777777" w:rsidR="002238F0" w:rsidRPr="00416EBA" w:rsidRDefault="002238F0" w:rsidP="002238F0">
      <w:pPr>
        <w:widowControl w:val="0"/>
        <w:jc w:val="both"/>
        <w:rPr>
          <w:rFonts w:ascii="Century Gothic" w:eastAsia="Bookman Old Style" w:hAnsi="Century Gothic" w:cs="Bookman Old Style"/>
          <w:b/>
          <w:bCs/>
          <w:sz w:val="22"/>
          <w:szCs w:val="22"/>
        </w:rPr>
      </w:pPr>
    </w:p>
    <w:p w14:paraId="42EBE1D1"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texto original de la Constitución Política aprobada por la Asamblea Nacional Constituyente de 1991, en los incisos 3, 4 y 5 del artículo 108 indicaba:</w:t>
      </w:r>
    </w:p>
    <w:p w14:paraId="6E42EC5C"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p>
    <w:p w14:paraId="187272AC"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
          <w:bCs/>
          <w:i/>
          <w:sz w:val="22"/>
          <w:szCs w:val="22"/>
        </w:rPr>
        <w:t>Artículo 108</w:t>
      </w:r>
      <w:r w:rsidRPr="00416EBA">
        <w:rPr>
          <w:rFonts w:ascii="Century Gothic" w:eastAsia="Bookman Old Style" w:hAnsi="Century Gothic" w:cs="Bookman Old Style"/>
          <w:bCs/>
          <w:i/>
          <w:sz w:val="22"/>
          <w:szCs w:val="22"/>
        </w:rPr>
        <w:t>. (…)</w:t>
      </w:r>
    </w:p>
    <w:p w14:paraId="79A5DDAA"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p>
    <w:p w14:paraId="6B35B0E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con personería jurídica reconocida podrán inscribir candidatos a elecciones sin requisito adicional alguno.</w:t>
      </w:r>
    </w:p>
    <w:p w14:paraId="05D0685C"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7404E3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Dicha inscripción deberá ser avalada para los mismos efectos por el </w:t>
      </w:r>
      <w:r w:rsidRPr="00416EBA">
        <w:rPr>
          <w:rFonts w:ascii="Century Gothic" w:eastAsia="Bookman Old Style" w:hAnsi="Century Gothic" w:cs="Bookman Old Style"/>
          <w:bCs/>
          <w:i/>
          <w:iCs/>
          <w:sz w:val="22"/>
          <w:szCs w:val="22"/>
        </w:rPr>
        <w:lastRenderedPageBreak/>
        <w:t>respectivo representante legal del partido o movimiento o por quien él delegue.</w:t>
      </w:r>
    </w:p>
    <w:p w14:paraId="69046D3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69DDBDE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movimientos sociales y grupos significativos de ciudadanos también podrán inscribir candidatos.</w:t>
      </w:r>
    </w:p>
    <w:p w14:paraId="7ACB1D3B"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w:t>
      </w:r>
    </w:p>
    <w:p w14:paraId="5D2D6A3A"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32510E69"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Más adelante, mediante los Actos Legislativos 01 de 2003 y 01 de 2009, se modificaría el artículo 108, sin que variarán más allá de su numeración los contenidos normativos de los incisos mencionados. De esa primigenia redacción constitucional, vigente hasta el día de hoy, se desprende una duplicidad de interpretaciones que auscultamos a continuación.</w:t>
      </w:r>
    </w:p>
    <w:p w14:paraId="6AA295BA"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A56FAA0"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La primera interpretación, que compartimos por parecernos más ajustada al espíritu del constituyente primario, nos conduce a entender que no debe permitirse la inscripción de candidatos de manera coaligada entre partidos y movimientos políticos con grupos significativos de ciudadanos. Lo anterior, toda vez que los grupos significativos de ciudadanos fueron concebidos como una propuesta que garantiza independencia, o por lo menos un mecanismo de participación política alternativa, por parte del candidato de cara a los electores que no se sienten representados por los partidos políticos tradicionales. En esa medida, un candidato que logra acaparar una enorme porción del electorado  bajo  banderas  de  ¨</w:t>
      </w:r>
      <w:r w:rsidRPr="00416EBA">
        <w:rPr>
          <w:rFonts w:ascii="Century Gothic" w:eastAsia="Bookman Old Style" w:hAnsi="Century Gothic" w:cs="Bookman Old Style"/>
          <w:bCs/>
          <w:i/>
          <w:sz w:val="22"/>
          <w:szCs w:val="22"/>
        </w:rPr>
        <w:t>independencia</w:t>
      </w:r>
      <w:r w:rsidRPr="00416EBA">
        <w:rPr>
          <w:rFonts w:ascii="Century Gothic" w:eastAsia="Bookman Old Style" w:hAnsi="Century Gothic" w:cs="Bookman Old Style"/>
          <w:bCs/>
          <w:sz w:val="22"/>
          <w:szCs w:val="22"/>
        </w:rPr>
        <w:t>¨,  ¨</w:t>
      </w:r>
      <w:r w:rsidRPr="00416EBA">
        <w:rPr>
          <w:rFonts w:ascii="Century Gothic" w:eastAsia="Bookman Old Style" w:hAnsi="Century Gothic" w:cs="Bookman Old Style"/>
          <w:bCs/>
          <w:i/>
          <w:sz w:val="22"/>
          <w:szCs w:val="22"/>
        </w:rPr>
        <w:t xml:space="preserve">autonomía¨,  </w:t>
      </w: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Cs/>
          <w:i/>
          <w:sz w:val="22"/>
          <w:szCs w:val="22"/>
        </w:rPr>
        <w:t xml:space="preserve">liberación¨  </w:t>
      </w:r>
      <w:r w:rsidRPr="00416EBA">
        <w:rPr>
          <w:rFonts w:ascii="Century Gothic" w:eastAsia="Bookman Old Style" w:hAnsi="Century Gothic" w:cs="Bookman Old Style"/>
          <w:bCs/>
          <w:sz w:val="22"/>
          <w:szCs w:val="22"/>
        </w:rPr>
        <w:t>o ¨</w:t>
      </w:r>
      <w:r w:rsidRPr="00416EBA">
        <w:rPr>
          <w:rFonts w:ascii="Century Gothic" w:eastAsia="Bookman Old Style" w:hAnsi="Century Gothic" w:cs="Bookman Old Style"/>
          <w:bCs/>
          <w:i/>
          <w:sz w:val="22"/>
          <w:szCs w:val="22"/>
        </w:rPr>
        <w:t xml:space="preserve">emancipación¨ </w:t>
      </w:r>
      <w:r w:rsidRPr="00416EBA">
        <w:rPr>
          <w:rFonts w:ascii="Century Gothic" w:eastAsia="Bookman Old Style" w:hAnsi="Century Gothic" w:cs="Bookman Old Style"/>
          <w:bCs/>
          <w:sz w:val="22"/>
          <w:szCs w:val="22"/>
        </w:rPr>
        <w:t>de las estructuras partidistas tradicionales, termina en el curso de su contienda electoral coaligándose precisamente con esas estructura partidistas de espaldas su electorados en un acto de sutil traición, con el objetivo de poder sumar fuerzas de cara a la victoria o, simplemente, de bloquear posibilidades de alianzas políticas entre sus otros adversarios.</w:t>
      </w:r>
    </w:p>
    <w:p w14:paraId="75D9C834"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EE26B4D"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En otras palabras, los grupos significativos de ciudadanos, como expresión de las fuerzas sociales diferentes a los partidos y movimientos políticos en las elecciones, terminan cooptados por los mismos partidos tradicionales y, en ese sentido, el candidato inscrito defrauda el apoyo de los ciudadanos que firmaron para respaldar una candidatura que, con el transcurrir de la campaña, termina con el aval de los partidos y movimientos existentes.</w:t>
      </w:r>
    </w:p>
    <w:p w14:paraId="0F3B3EEB"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EE97DF5"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Una interpretación opuesta sugiere que los partidos y movimientos políticos podrían inscribir candidatos en coalición con los grupos significativos de ciudadanos, en la medida en que el artículo 107 constitucional no prohíbe literalmente tal posibilidad. De hecho, como puede observarse, el constituyente primario en un ligero acto de descuido se limitó a indicar que tanto ¨</w:t>
      </w:r>
      <w:r w:rsidRPr="00416EBA">
        <w:rPr>
          <w:rFonts w:ascii="Century Gothic" w:eastAsia="Bookman Old Style" w:hAnsi="Century Gothic" w:cs="Bookman Old Style"/>
          <w:bCs/>
          <w:i/>
          <w:sz w:val="22"/>
          <w:szCs w:val="22"/>
        </w:rPr>
        <w:t xml:space="preserve">partidos y movimientos políticos¨ </w:t>
      </w:r>
      <w:r w:rsidRPr="00416EBA">
        <w:rPr>
          <w:rFonts w:ascii="Century Gothic" w:eastAsia="Bookman Old Style" w:hAnsi="Century Gothic" w:cs="Bookman Old Style"/>
          <w:bCs/>
          <w:sz w:val="22"/>
          <w:szCs w:val="22"/>
        </w:rPr>
        <w:t>como ¨</w:t>
      </w:r>
      <w:r w:rsidRPr="00416EBA">
        <w:rPr>
          <w:rFonts w:ascii="Century Gothic" w:eastAsia="Bookman Old Style" w:hAnsi="Century Gothic" w:cs="Bookman Old Style"/>
          <w:bCs/>
          <w:i/>
          <w:sz w:val="22"/>
          <w:szCs w:val="22"/>
        </w:rPr>
        <w:t xml:space="preserve">movimientos sociales y grupos significativos de ciudadanos¨ </w:t>
      </w:r>
      <w:r w:rsidRPr="00416EBA">
        <w:rPr>
          <w:rFonts w:ascii="Century Gothic" w:eastAsia="Bookman Old Style" w:hAnsi="Century Gothic" w:cs="Bookman Old Style"/>
          <w:bCs/>
          <w:sz w:val="22"/>
          <w:szCs w:val="22"/>
        </w:rPr>
        <w:t>podrían inscribir candidatos. Esta lectura estrictamente textual, centrada en un análisis exegético de la norma, desvirtúa la esencia misma de los grupos significativos de ciudadanos, ignorando la naturaleza y los principios que fundamentaron su creación y permanencia en el ordenamiento jurídico colombiano.</w:t>
      </w:r>
    </w:p>
    <w:p w14:paraId="0E920FE0"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477BF32"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lastRenderedPageBreak/>
        <w:t>Recuérdese que los grupos significativos de ciudadanos fueron concebidos como una vía para canalizar la participación ciudadana fuera del control de los partidos políticos tradicionales, otorgando a los ciudadanos la capacidad de presentar candidaturas independientes a través de la recolección de firmas. La finalidad de esta figura es garantizar la posibilidad de que sectores de la población que no se identifican con las estructuras partidistas puedan intervenir en la arena política, sin verse obligados a asociarse con maquinarias o intereses partidarios.</w:t>
      </w:r>
    </w:p>
    <w:p w14:paraId="50EEAB31"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F2A6252"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Sin embargo, el anterior descrito fue el sendero hermenéutico que tomo el legislador colombiano en años anteriores. El artículo 29 de la Ley 1475 de 2011 estableció que:</w:t>
      </w:r>
    </w:p>
    <w:p w14:paraId="480AD6BB"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2DC8FFC"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
          <w:bCs/>
          <w:i/>
          <w:sz w:val="22"/>
          <w:szCs w:val="22"/>
        </w:rPr>
        <w:t xml:space="preserve">¨Artículo 29. Candidatos de Coalición </w:t>
      </w:r>
      <w:r w:rsidRPr="00416EBA">
        <w:rPr>
          <w:rFonts w:ascii="Century Gothic" w:eastAsia="Bookman Old Style" w:hAnsi="Century Gothic" w:cs="Bookman Old Style"/>
          <w:b/>
          <w:bCs/>
          <w:i/>
          <w:sz w:val="22"/>
          <w:szCs w:val="22"/>
          <w:u w:val="single"/>
        </w:rPr>
        <w:t>Los partidos y movimientos políticos con personería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jurídica coaligados entre sí y/o con grupos significativos de ciudadanos, podrán inscribir</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candidatos de coalición para cargos uninominales.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 xml:space="preserve">El candidato de coalición será el candidato único de los partidos, movimientos y grupos significativos de ciudadanos que participen en ella. Igualmente será el candidato único de los partidos y movimientos con personería jurídica </w:t>
      </w:r>
      <w:proofErr w:type="gramStart"/>
      <w:r w:rsidRPr="00416EBA">
        <w:rPr>
          <w:rFonts w:ascii="Century Gothic" w:eastAsia="Bookman Old Style" w:hAnsi="Century Gothic" w:cs="Bookman Old Style"/>
          <w:bCs/>
          <w:i/>
          <w:sz w:val="22"/>
          <w:szCs w:val="22"/>
        </w:rPr>
        <w:t>que</w:t>
      </w:r>
      <w:proofErr w:type="gramEnd"/>
      <w:r w:rsidRPr="00416EBA">
        <w:rPr>
          <w:rFonts w:ascii="Century Gothic" w:eastAsia="Bookman Old Style" w:hAnsi="Century Gothic" w:cs="Bookman Old Style"/>
          <w:bCs/>
          <w:i/>
          <w:sz w:val="22"/>
          <w:szCs w:val="22"/>
        </w:rPr>
        <w:t xml:space="preserve"> aunque no participen en la coalición decidan adherir o apoyar al candidato de la coalición.</w:t>
      </w:r>
    </w:p>
    <w:p w14:paraId="428C9E6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7A57F7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el caso de las campañas presidenciales también formarán parte de la coalición los partidos y movimientos políticos que públicamente manifiesten su apoyo al candidato.</w:t>
      </w:r>
    </w:p>
    <w:p w14:paraId="13175B2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el formulario de inscripción se indicarán los partidos y movimientos que integran la coalición y la filiación política de los candidatos.</w:t>
      </w:r>
    </w:p>
    <w:p w14:paraId="0210FB75"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608B568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rPr>
        <w:t xml:space="preserve">Parágrafo 1o. </w:t>
      </w:r>
      <w:r w:rsidRPr="00416EBA">
        <w:rPr>
          <w:rFonts w:ascii="Century Gothic" w:eastAsia="Bookman Old Style" w:hAnsi="Century Gothic" w:cs="Bookman Old Style"/>
          <w:bCs/>
          <w:i/>
          <w:iCs/>
          <w:sz w:val="22"/>
          <w:szCs w:val="22"/>
        </w:rPr>
        <w:t>Antes de la inscripción del candidato, la coalición debe haber determinado los siguientes aspectos; mecanismo mediante el cual se efectúa la designación del candidato, el programa que va a presentar el candidato a gobernador o alcalde, el mecanismo mediante el cual se financiará la campaña y cómo se distribuirá entre los distintos partidos y movimientos que conforman la coalición la reposición estatal de los gastos, así como los sistemas de publicidad y auditoría interna. Igualmente deberán determinar el mecanismo mediante el cual formarán la terna en los casos en que hubiere lugar a reemplazar al elegido.</w:t>
      </w:r>
    </w:p>
    <w:p w14:paraId="5C83342A" w14:textId="77777777" w:rsidR="002238F0" w:rsidRPr="00416EBA" w:rsidRDefault="002238F0" w:rsidP="002238F0">
      <w:pPr>
        <w:widowControl w:val="0"/>
        <w:ind w:left="720"/>
        <w:jc w:val="both"/>
        <w:rPr>
          <w:rFonts w:ascii="Century Gothic" w:eastAsia="Bookman Old Style" w:hAnsi="Century Gothic" w:cs="Bookman Old Style"/>
          <w:b/>
          <w:bCs/>
          <w:i/>
          <w:iCs/>
          <w:sz w:val="22"/>
          <w:szCs w:val="22"/>
        </w:rPr>
      </w:pPr>
    </w:p>
    <w:p w14:paraId="307505C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rPr>
        <w:t xml:space="preserve">Parágrafo 2o. </w:t>
      </w:r>
      <w:r w:rsidRPr="00416EBA">
        <w:rPr>
          <w:rFonts w:ascii="Century Gothic" w:eastAsia="Bookman Old Style" w:hAnsi="Century Gothic" w:cs="Bookman Old Style"/>
          <w:bCs/>
          <w:i/>
          <w:iCs/>
          <w:sz w:val="22"/>
          <w:szCs w:val="22"/>
        </w:rPr>
        <w:t xml:space="preserve">La suscripción del acuerdo de coalición tiene carácter vinculante </w:t>
      </w:r>
      <w:proofErr w:type="gramStart"/>
      <w:r w:rsidRPr="00416EBA">
        <w:rPr>
          <w:rFonts w:ascii="Century Gothic" w:eastAsia="Bookman Old Style" w:hAnsi="Century Gothic" w:cs="Bookman Old Style"/>
          <w:bCs/>
          <w:i/>
          <w:iCs/>
          <w:sz w:val="22"/>
          <w:szCs w:val="22"/>
        </w:rPr>
        <w:t>y</w:t>
      </w:r>
      <w:proofErr w:type="gramEnd"/>
      <w:r w:rsidRPr="00416EBA">
        <w:rPr>
          <w:rFonts w:ascii="Century Gothic" w:eastAsia="Bookman Old Style" w:hAnsi="Century Gothic" w:cs="Bookman Old Style"/>
          <w:bCs/>
          <w:i/>
          <w:iCs/>
          <w:sz w:val="22"/>
          <w:szCs w:val="22"/>
        </w:rPr>
        <w:t xml:space="preserve"> por tanto, los partidos y movimientos políticos y sus directivos, y los promotores de los grupos significativos de ciudadanos no podrán inscribir, ni apoyar candidato distinto al que fue designado por la coalición. La inobservancia de este precepto, será causal de nulidad o revocatoria de la inscripción del candidato que se apoye, diferente al designado en la coalición.</w:t>
      </w:r>
    </w:p>
    <w:p w14:paraId="146C5B72" w14:textId="77777777" w:rsidR="002238F0" w:rsidRPr="00416EBA" w:rsidRDefault="002238F0" w:rsidP="002238F0">
      <w:pPr>
        <w:widowControl w:val="0"/>
        <w:ind w:left="720"/>
        <w:jc w:val="both"/>
        <w:rPr>
          <w:rFonts w:ascii="Century Gothic" w:eastAsia="Bookman Old Style" w:hAnsi="Century Gothic" w:cs="Bookman Old Style"/>
          <w:b/>
          <w:bCs/>
          <w:i/>
          <w:iCs/>
          <w:sz w:val="22"/>
          <w:szCs w:val="22"/>
        </w:rPr>
      </w:pPr>
    </w:p>
    <w:p w14:paraId="1BFCF35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rPr>
        <w:t xml:space="preserve">Parágrafo 3o. </w:t>
      </w:r>
      <w:r w:rsidRPr="00416EBA">
        <w:rPr>
          <w:rFonts w:ascii="Century Gothic" w:eastAsia="Bookman Old Style" w:hAnsi="Century Gothic" w:cs="Bookman Old Style"/>
          <w:bCs/>
          <w:i/>
          <w:iCs/>
          <w:sz w:val="22"/>
          <w:szCs w:val="22"/>
        </w:rPr>
        <w:t xml:space="preserve">En caso de faltas absolutas de gobernadores o alcaldes, el </w:t>
      </w:r>
      <w:proofErr w:type="gramStart"/>
      <w:r w:rsidRPr="00416EBA">
        <w:rPr>
          <w:rFonts w:ascii="Century Gothic" w:eastAsia="Bookman Old Style" w:hAnsi="Century Gothic" w:cs="Bookman Old Style"/>
          <w:bCs/>
          <w:i/>
          <w:iCs/>
          <w:sz w:val="22"/>
          <w:szCs w:val="22"/>
        </w:rPr>
        <w:t>Presidente</w:t>
      </w:r>
      <w:proofErr w:type="gramEnd"/>
      <w:r w:rsidRPr="00416EBA">
        <w:rPr>
          <w:rFonts w:ascii="Century Gothic" w:eastAsia="Bookman Old Style" w:hAnsi="Century Gothic" w:cs="Bookman Old Style"/>
          <w:bCs/>
          <w:i/>
          <w:iCs/>
          <w:sz w:val="22"/>
          <w:szCs w:val="22"/>
        </w:rPr>
        <w:t xml:space="preserve"> de la República o el gobernador, según el caso, dentro de los dos </w:t>
      </w:r>
      <w:r w:rsidRPr="00416EBA">
        <w:rPr>
          <w:rFonts w:ascii="Century Gothic" w:eastAsia="Bookman Old Style" w:hAnsi="Century Gothic" w:cs="Bookman Old Style"/>
          <w:bCs/>
          <w:i/>
          <w:iCs/>
          <w:sz w:val="22"/>
          <w:szCs w:val="22"/>
        </w:rPr>
        <w:lastRenderedPageBreak/>
        <w:t>(2) días siguientes a la ocurrencia de la causal, solicitará al partido, movimiento o coalición que inscribió al candidato una terna integrada por ciudadanos pertenecientes al respectivo partido, movimiento o coalición. Si dentro de los diez (10) días hábiles siguientes al de recibo de la solicitud no presentaren la terna, el nominador designará a un ciudadano respetando el partido, movimiento o coalición que inscribió al candidato.</w:t>
      </w:r>
    </w:p>
    <w:p w14:paraId="520F282A"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A84C6E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No podrán ser encargados o designados como gobernadores o alcaldes para proveer vacantes temporales o absolutas en tales cargos, quienes se encuentren en cualquiera de las inhabilidades a que se refieren los numerales 1, 2, 5 y 6 del artículo </w:t>
      </w:r>
      <w:r w:rsidRPr="00416EBA">
        <w:rPr>
          <w:rFonts w:ascii="Century Gothic" w:eastAsia="Bookman Old Style" w:hAnsi="Century Gothic" w:cs="Bookman Old Style"/>
          <w:bCs/>
          <w:i/>
          <w:iCs/>
          <w:sz w:val="22"/>
          <w:szCs w:val="22"/>
          <w:u w:val="single"/>
        </w:rPr>
        <w:t>30</w:t>
      </w:r>
      <w:r w:rsidRPr="00416EBA">
        <w:rPr>
          <w:rFonts w:ascii="Century Gothic" w:eastAsia="Bookman Old Style" w:hAnsi="Century Gothic" w:cs="Bookman Old Style"/>
          <w:bCs/>
          <w:i/>
          <w:iCs/>
          <w:sz w:val="22"/>
          <w:szCs w:val="22"/>
        </w:rPr>
        <w:t xml:space="preserve"> y 1, 4 y 5 del artículo </w:t>
      </w:r>
      <w:r w:rsidRPr="00416EBA">
        <w:rPr>
          <w:rFonts w:ascii="Century Gothic" w:eastAsia="Bookman Old Style" w:hAnsi="Century Gothic" w:cs="Bookman Old Style"/>
          <w:bCs/>
          <w:i/>
          <w:iCs/>
          <w:sz w:val="22"/>
          <w:szCs w:val="22"/>
          <w:u w:val="single"/>
        </w:rPr>
        <w:t>37</w:t>
      </w:r>
      <w:r w:rsidRPr="00416EBA">
        <w:rPr>
          <w:rFonts w:ascii="Century Gothic" w:eastAsia="Bookman Old Style" w:hAnsi="Century Gothic" w:cs="Bookman Old Style"/>
          <w:bCs/>
          <w:i/>
          <w:iCs/>
          <w:sz w:val="22"/>
          <w:szCs w:val="22"/>
        </w:rPr>
        <w:t xml:space="preserve"> de la Ley 617 de 2000.</w:t>
      </w:r>
    </w:p>
    <w:p w14:paraId="42CE3D4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D1134E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sz w:val="22"/>
          <w:szCs w:val="22"/>
        </w:rPr>
        <w:t xml:space="preserve">Ningún régimen de inhabilidades e incompatibilidades para los servidores públicos de elección popular será superior al establecido para los congresistas en la Constitución Política¨. </w:t>
      </w:r>
      <w:r w:rsidRPr="00416EBA">
        <w:rPr>
          <w:rFonts w:ascii="Century Gothic" w:eastAsia="Bookman Old Style" w:hAnsi="Century Gothic" w:cs="Bookman Old Style"/>
          <w:bCs/>
          <w:sz w:val="22"/>
          <w:szCs w:val="22"/>
        </w:rPr>
        <w:t>(Negrilla y subrayado fuera del texto original).</w:t>
      </w:r>
    </w:p>
    <w:p w14:paraId="1826EAD8"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80C160B"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Como se puede observar, con la Ley Estatutaria se desatendió la diferencia conceptual entre un partido y movimiento político y un grupo significativo de ciudadanos, pues este último es una expresión de inconformidad frente a los primeros y, por ello, deciden legítimamente recolectar apoyos de los ciudadanos para postular su o sus candidatos. De aquí que la Constitución y la ley haya previsto un régimen diferenciado para cada uno de ellos.</w:t>
      </w:r>
    </w:p>
    <w:p w14:paraId="72B678F6"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5D4B74D2"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En sintonía con esta visión de los grupos significativos de ciudadanos, el Consejo de Estado, en el estudio de la razonabilidad de la imposición de una póliza de seriedad para respaldar la o las candidaturas de los grupos significativos de ciudadanos, soslayó el fundamento de esta forma de expresión política alterna a la tradicional:</w:t>
      </w:r>
    </w:p>
    <w:p w14:paraId="32CD7515"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0F116379" w14:textId="77777777" w:rsidR="002238F0" w:rsidRPr="00416EBA" w:rsidRDefault="002238F0" w:rsidP="002238F0">
      <w:pPr>
        <w:widowControl w:val="0"/>
        <w:ind w:left="72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 xml:space="preserve">“En este punto es de la mayor importancia acudir a los antecedentes de la Ley 130 de 1994, de los cuales la Sala concluye que en la discusión parlamentaria estuvieron presentes las siguientes preocupaciones respecto de los requisitos de seriedad de las candidaturas: i) permitir la expresión de las </w:t>
      </w:r>
      <w:r w:rsidRPr="00416EBA">
        <w:rPr>
          <w:rFonts w:ascii="Century Gothic" w:eastAsia="Bookman Old Style" w:hAnsi="Century Gothic" w:cs="Bookman Old Style"/>
          <w:b/>
          <w:bCs/>
          <w:i/>
          <w:sz w:val="22"/>
          <w:szCs w:val="22"/>
          <w:u w:val="thick"/>
        </w:rPr>
        <w:t>fuerzas sociales diferentes a los partidos y</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movimientos políticos en las elecciones</w:t>
      </w:r>
      <w:r w:rsidRPr="00416EBA">
        <w:rPr>
          <w:rFonts w:ascii="Century Gothic" w:eastAsia="Bookman Old Style" w:hAnsi="Century Gothic" w:cs="Bookman Old Style"/>
          <w:bCs/>
          <w:i/>
          <w:sz w:val="22"/>
          <w:szCs w:val="22"/>
        </w:rPr>
        <w:t xml:space="preserve">, </w:t>
      </w:r>
      <w:proofErr w:type="spellStart"/>
      <w:r w:rsidRPr="00416EBA">
        <w:rPr>
          <w:rFonts w:ascii="Century Gothic" w:eastAsia="Bookman Old Style" w:hAnsi="Century Gothic" w:cs="Bookman Old Style"/>
          <w:bCs/>
          <w:i/>
          <w:sz w:val="22"/>
          <w:szCs w:val="22"/>
        </w:rPr>
        <w:t>ii</w:t>
      </w:r>
      <w:proofErr w:type="spellEnd"/>
      <w:r w:rsidRPr="00416EBA">
        <w:rPr>
          <w:rFonts w:ascii="Century Gothic" w:eastAsia="Bookman Old Style" w:hAnsi="Century Gothic" w:cs="Bookman Old Style"/>
          <w:bCs/>
          <w:i/>
          <w:sz w:val="22"/>
          <w:szCs w:val="22"/>
        </w:rPr>
        <w:t xml:space="preserve">) evitar que se dificulte en grado sumo la inscripción de candidatos fuera de los partidos y movimientos políticos y, </w:t>
      </w:r>
      <w:proofErr w:type="spellStart"/>
      <w:r w:rsidRPr="00416EBA">
        <w:rPr>
          <w:rFonts w:ascii="Century Gothic" w:eastAsia="Bookman Old Style" w:hAnsi="Century Gothic" w:cs="Bookman Old Style"/>
          <w:bCs/>
          <w:i/>
          <w:sz w:val="22"/>
          <w:szCs w:val="22"/>
        </w:rPr>
        <w:t>iii</w:t>
      </w:r>
      <w:proofErr w:type="spellEnd"/>
      <w:r w:rsidRPr="00416EBA">
        <w:rPr>
          <w:rFonts w:ascii="Century Gothic" w:eastAsia="Bookman Old Style" w:hAnsi="Century Gothic" w:cs="Bookman Old Style"/>
          <w:bCs/>
          <w:i/>
          <w:sz w:val="22"/>
          <w:szCs w:val="22"/>
        </w:rPr>
        <w:t>) propender por garantías de seriedad diferenciales según la clase de elección” (Sección Quinta, rad. 11001-03-28-000-2011-00043-009).</w:t>
      </w:r>
    </w:p>
    <w:p w14:paraId="2921DF51"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1380EF69"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En el mismo sentido, la presente modificación propuesta refuerza y respalda lo consagrado en el inciso 5 del artículo 262 de la Constitución Política. Nótese en la redacción final del inciso que se hace referencia a la posibilidad de que partidos y movimientos políticos con personería jurídica puedan presentar lista de candidatos en coalición para corporaciones públicas. No en vano, el constituyente primario omitió en la redacción de ese artículo habilitar a los grupos significativos de ciudadanos para presentar candidatos coaligados con los partidos y movimientos </w:t>
      </w:r>
      <w:r w:rsidRPr="00416EBA">
        <w:rPr>
          <w:rFonts w:ascii="Century Gothic" w:eastAsia="Bookman Old Style" w:hAnsi="Century Gothic" w:cs="Bookman Old Style"/>
          <w:bCs/>
          <w:sz w:val="22"/>
          <w:szCs w:val="22"/>
        </w:rPr>
        <w:lastRenderedPageBreak/>
        <w:t>políticos. Indica el artículo 262 de la Constitución:</w:t>
      </w:r>
    </w:p>
    <w:p w14:paraId="546D3F79"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p>
    <w:p w14:paraId="7E28E4D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rPr>
        <w:t xml:space="preserve">¨Artículo 262. </w:t>
      </w:r>
      <w:r w:rsidRPr="00416EBA">
        <w:rPr>
          <w:rFonts w:ascii="Century Gothic" w:eastAsia="Bookman Old Style" w:hAnsi="Century Gothic" w:cs="Bookman Old Style"/>
          <w:bCs/>
          <w:i/>
          <w:iCs/>
          <w:sz w:val="22"/>
          <w:szCs w:val="22"/>
        </w:rPr>
        <w:t>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01E0DF4F"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AE39844"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785535E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800ED06"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5691FBC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39752A8F"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EEE6FF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7C4928AB" w14:textId="77777777" w:rsidR="002238F0" w:rsidRPr="00416EBA" w:rsidRDefault="002238F0" w:rsidP="002238F0">
      <w:pPr>
        <w:widowControl w:val="0"/>
        <w:ind w:left="72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w:t>
      </w:r>
      <w:r w:rsidRPr="00416EBA">
        <w:rPr>
          <w:rFonts w:ascii="Century Gothic" w:eastAsia="Bookman Old Style" w:hAnsi="Century Gothic" w:cs="Bookman Old Style"/>
          <w:b/>
          <w:bCs/>
          <w:i/>
          <w:sz w:val="22"/>
          <w:szCs w:val="22"/>
          <w:u w:val="single"/>
        </w:rPr>
        <w:t>Los partidos y movimientos políticos con personería jurídica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que sumados hayan obtenido una votación de hasta el quince por ciento (15%) de los votos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válidos de la respectiva circunscripción, podrán presentar lista de candidatos en coalición para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corporaciones públicas</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Cs/>
          <w:sz w:val="22"/>
          <w:szCs w:val="22"/>
        </w:rPr>
        <w:t>(Negrilla y subrayado fuera del texto original).</w:t>
      </w:r>
    </w:p>
    <w:p w14:paraId="1DAA2A33"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421A698"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Por último, en el inciso cuarto, se propone llenar un vacío relacionado con el inicio del registro de grupos significativos de ciudadanos, movimientos sociales y comités promotores del voto en blanco. En efecto, ni la Ley 130 de 1994 ni la Ley 1475 de </w:t>
      </w:r>
      <w:r w:rsidRPr="00416EBA">
        <w:rPr>
          <w:rFonts w:ascii="Century Gothic" w:eastAsia="Bookman Old Style" w:hAnsi="Century Gothic" w:cs="Bookman Old Style"/>
          <w:bCs/>
          <w:sz w:val="22"/>
          <w:szCs w:val="22"/>
        </w:rPr>
        <w:lastRenderedPageBreak/>
        <w:t xml:space="preserve">2011 advirtieron cuál es el término para el inicio del registro y la recolección de apoyos de los ciudadanos. Administrativamente, la </w:t>
      </w:r>
      <w:proofErr w:type="spellStart"/>
      <w:r w:rsidRPr="00416EBA">
        <w:rPr>
          <w:rFonts w:ascii="Century Gothic" w:eastAsia="Bookman Old Style" w:hAnsi="Century Gothic" w:cs="Bookman Old Style"/>
          <w:bCs/>
          <w:sz w:val="22"/>
          <w:szCs w:val="22"/>
        </w:rPr>
        <w:t>Registraduria</w:t>
      </w:r>
      <w:proofErr w:type="spellEnd"/>
      <w:r w:rsidRPr="00416EBA">
        <w:rPr>
          <w:rFonts w:ascii="Century Gothic" w:eastAsia="Bookman Old Style" w:hAnsi="Century Gothic" w:cs="Bookman Old Style"/>
          <w:bCs/>
          <w:sz w:val="22"/>
          <w:szCs w:val="22"/>
        </w:rPr>
        <w:t xml:space="preserve"> Nacional del Estado Civil ha dispuesto un término igual al del inicio del procedimiento de inscripción de cédulas, bajo el entendido de que esta es la primera actividad de la etapa preelectoral en los comicios ordinarios. De ahí la necesidad de establecer taxativamente ese inicio del registro y la recolección de apoyos suficiente para que esta modalidad de postulación de candidatos cuente con un periodo amplio y no corto, como administrativamente se ha estipulado.</w:t>
      </w:r>
    </w:p>
    <w:p w14:paraId="3A00D44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CDDB24A"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Los anteriores hechos descritos, nos impulsa a proponer la siguiente modificación al artículo 108 superior:</w:t>
      </w:r>
    </w:p>
    <w:p w14:paraId="700DA7AF"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56E6C68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
          <w:bCs/>
          <w:i/>
          <w:iCs/>
          <w:sz w:val="22"/>
          <w:szCs w:val="22"/>
        </w:rPr>
        <w:t xml:space="preserve">¨Artículo 108. </w:t>
      </w:r>
      <w:r w:rsidRPr="00416EBA">
        <w:rPr>
          <w:rFonts w:ascii="Century Gothic" w:eastAsia="Bookman Old Style" w:hAnsi="Century Gothic" w:cs="Bookman Old Style"/>
          <w:bCs/>
          <w:i/>
          <w:iCs/>
          <w:sz w:val="22"/>
          <w:szCs w:val="22"/>
        </w:rPr>
        <w:t>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14:paraId="6E5A2C4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461DC2A"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w:t>
      </w:r>
    </w:p>
    <w:p w14:paraId="0948039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ABF5509"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Los Partidos y Movimientos Políticos con Personería Jurídica reconocida podrán inscribir candidatos a elecciones</w:t>
      </w:r>
      <w:r w:rsidRPr="00416EBA">
        <w:rPr>
          <w:rFonts w:ascii="Century Gothic" w:eastAsia="Bookman Old Style" w:hAnsi="Century Gothic" w:cs="Bookman Old Style"/>
          <w:b/>
          <w:bCs/>
          <w:i/>
          <w:iCs/>
          <w:sz w:val="22"/>
          <w:szCs w:val="22"/>
          <w:u w:val="single"/>
        </w:rPr>
        <w:t xml:space="preserve"> de manera directa o coaligados entre sí. </w:t>
      </w:r>
      <w:r w:rsidRPr="00416EBA">
        <w:rPr>
          <w:rFonts w:ascii="Century Gothic" w:eastAsia="Bookman Old Style" w:hAnsi="Century Gothic" w:cs="Bookman Old Style"/>
          <w:bCs/>
          <w:i/>
          <w:iCs/>
          <w:sz w:val="22"/>
          <w:szCs w:val="22"/>
        </w:rPr>
        <w:t>Dicha inscripción deberá ser avalada para los mismos efectos por el respectivo representante legal del partido o movimiento o por quien él delegue.</w:t>
      </w:r>
    </w:p>
    <w:p w14:paraId="092DFA3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43E3B497" w14:textId="77777777" w:rsidR="002238F0" w:rsidRPr="00416EBA" w:rsidRDefault="002238F0" w:rsidP="002238F0">
      <w:pPr>
        <w:widowControl w:val="0"/>
        <w:ind w:left="720"/>
        <w:jc w:val="both"/>
        <w:rPr>
          <w:rFonts w:ascii="Century Gothic" w:eastAsia="Bookman Old Style" w:hAnsi="Century Gothic" w:cs="Bookman Old Style"/>
          <w:b/>
          <w:bCs/>
          <w:i/>
          <w:sz w:val="22"/>
          <w:szCs w:val="22"/>
        </w:rPr>
      </w:pPr>
      <w:r w:rsidRPr="00416EBA">
        <w:rPr>
          <w:rFonts w:ascii="Century Gothic" w:eastAsia="Bookman Old Style" w:hAnsi="Century Gothic" w:cs="Bookman Old Style"/>
          <w:bCs/>
          <w:i/>
          <w:sz w:val="22"/>
          <w:szCs w:val="22"/>
        </w:rPr>
        <w:t xml:space="preserve">Los movimientos sociales y grupos significativos de ciudadanos podrán inscribir candidatos </w:t>
      </w:r>
      <w:r w:rsidRPr="00416EBA">
        <w:rPr>
          <w:rFonts w:ascii="Century Gothic" w:eastAsia="Bookman Old Style" w:hAnsi="Century Gothic" w:cs="Bookman Old Style"/>
          <w:b/>
          <w:bCs/>
          <w:i/>
          <w:sz w:val="22"/>
          <w:szCs w:val="22"/>
          <w:u w:val="single"/>
        </w:rPr>
        <w:t>directamente, para lo cual deberán registrarse ante la correspondiente autoridad electoral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desde un año antes de la elección y hasta un mes antes de la fecha de cierre de la respectiva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inscripción y, en todo caso, antes del inicio de la recolección de firmas de apoyo a la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single"/>
        </w:rPr>
        <w:t>candidatura o lista.</w:t>
      </w:r>
    </w:p>
    <w:p w14:paraId="1193E4B1" w14:textId="77777777" w:rsidR="002238F0" w:rsidRPr="00416EBA" w:rsidRDefault="002238F0" w:rsidP="002238F0">
      <w:pPr>
        <w:widowControl w:val="0"/>
        <w:ind w:left="720"/>
        <w:jc w:val="both"/>
        <w:rPr>
          <w:rFonts w:ascii="Century Gothic" w:eastAsia="Bookman Old Style" w:hAnsi="Century Gothic" w:cs="Bookman Old Style"/>
          <w:b/>
          <w:bCs/>
          <w:i/>
          <w:iCs/>
          <w:sz w:val="22"/>
          <w:szCs w:val="22"/>
        </w:rPr>
      </w:pPr>
    </w:p>
    <w:p w14:paraId="71B919FD"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Toda inscripción de candidato incurso en causal de inhabilidad, será revocada por el Consejo Nacional Electoral con respeto al debido proceso.</w:t>
      </w:r>
    </w:p>
    <w:p w14:paraId="6526E7E2"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209AB560"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w:t>
      </w:r>
      <w:r w:rsidRPr="00416EBA">
        <w:rPr>
          <w:rFonts w:ascii="Century Gothic" w:eastAsia="Bookman Old Style" w:hAnsi="Century Gothic" w:cs="Bookman Old Style"/>
          <w:bCs/>
          <w:i/>
          <w:iCs/>
          <w:sz w:val="22"/>
          <w:szCs w:val="22"/>
        </w:rPr>
        <w:lastRenderedPageBreak/>
        <w:t>ley y de conformidad con las decisiones adoptadas democráticamente por estas.</w:t>
      </w:r>
    </w:p>
    <w:p w14:paraId="6A2CE968"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58032A33"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w:t>
      </w:r>
      <w:proofErr w:type="gramStart"/>
      <w:r w:rsidRPr="00416EBA">
        <w:rPr>
          <w:rFonts w:ascii="Century Gothic" w:eastAsia="Bookman Old Style" w:hAnsi="Century Gothic" w:cs="Bookman Old Style"/>
          <w:bCs/>
          <w:i/>
          <w:iCs/>
          <w:sz w:val="22"/>
          <w:szCs w:val="22"/>
        </w:rPr>
        <w:t>Concejal</w:t>
      </w:r>
      <w:proofErr w:type="gramEnd"/>
      <w:r w:rsidRPr="00416EBA">
        <w:rPr>
          <w:rFonts w:ascii="Century Gothic" w:eastAsia="Bookman Old Style" w:hAnsi="Century Gothic" w:cs="Bookman Old Style"/>
          <w:bCs/>
          <w:i/>
          <w:iCs/>
          <w:sz w:val="22"/>
          <w:szCs w:val="22"/>
        </w:rPr>
        <w:t xml:space="preserve"> o Edil por el resto del período para el cual fue elegido.</w:t>
      </w:r>
    </w:p>
    <w:p w14:paraId="0C76C431" w14:textId="77777777" w:rsidR="002238F0" w:rsidRPr="00416EBA" w:rsidRDefault="002238F0" w:rsidP="002238F0">
      <w:pPr>
        <w:widowControl w:val="0"/>
        <w:ind w:left="720"/>
        <w:jc w:val="both"/>
        <w:rPr>
          <w:rFonts w:ascii="Century Gothic" w:eastAsia="Bookman Old Style" w:hAnsi="Century Gothic" w:cs="Bookman Old Style"/>
          <w:bCs/>
          <w:i/>
          <w:iCs/>
          <w:sz w:val="22"/>
          <w:szCs w:val="22"/>
        </w:rPr>
      </w:pPr>
    </w:p>
    <w:p w14:paraId="1F40151B" w14:textId="6F34DE70" w:rsidR="002238F0" w:rsidRPr="00416EBA" w:rsidRDefault="002238F0" w:rsidP="00474D8A">
      <w:pPr>
        <w:widowControl w:val="0"/>
        <w:ind w:left="720"/>
        <w:jc w:val="both"/>
        <w:rPr>
          <w:rFonts w:ascii="Century Gothic" w:eastAsia="Bookman Old Style" w:hAnsi="Century Gothic" w:cs="Bookman Old Style"/>
          <w:bCs/>
          <w:i/>
          <w:iCs/>
          <w:sz w:val="22"/>
          <w:szCs w:val="22"/>
        </w:rPr>
      </w:pPr>
      <w:r w:rsidRPr="00416EBA">
        <w:rPr>
          <w:rFonts w:ascii="Century Gothic" w:eastAsia="Bookman Old Style" w:hAnsi="Century Gothic" w:cs="Bookman Old Style"/>
          <w:bCs/>
          <w:i/>
          <w:iCs/>
          <w:sz w:val="22"/>
          <w:szCs w:val="22"/>
        </w:rPr>
        <w:t>PARÁGRAFO TRANSITORIO. Para las elecciones al Congreso de la República a celebrarse en 2010, el porcentaje a que se refiere el inciso primero del presente artículo será del dos por ciento (2%), y no se requerirá del requisito de inscripción con un año de antelación del que habla el inciso 8o¨.</w:t>
      </w:r>
    </w:p>
    <w:p w14:paraId="787667C6"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1781542" w14:textId="77777777" w:rsidR="002238F0" w:rsidRPr="00416EBA" w:rsidRDefault="002238F0" w:rsidP="002238F0">
      <w:pPr>
        <w:pStyle w:val="Prrafodelista"/>
        <w:widowControl w:val="0"/>
        <w:numPr>
          <w:ilvl w:val="0"/>
          <w:numId w:val="33"/>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FUNDAMENTOS CONSTITUCIONALES Y LEGALES.</w:t>
      </w:r>
    </w:p>
    <w:p w14:paraId="26D46869"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3DB6391F" w14:textId="77777777" w:rsidR="002238F0" w:rsidRPr="00416EBA" w:rsidRDefault="002238F0" w:rsidP="002238F0">
      <w:pPr>
        <w:widowControl w:val="0"/>
        <w:numPr>
          <w:ilvl w:val="0"/>
          <w:numId w:val="28"/>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Fundamentos Constitucionales.</w:t>
      </w:r>
    </w:p>
    <w:p w14:paraId="12BA1DDA"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artículo 150 de la Constitución Política ordena:</w:t>
      </w:r>
    </w:p>
    <w:p w14:paraId="0917E188"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433CDC2"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
          <w:bCs/>
          <w:i/>
          <w:sz w:val="22"/>
          <w:szCs w:val="22"/>
        </w:rPr>
        <w:t xml:space="preserve">Artículo 150. Corresponde al Congreso hacer las leyes. </w:t>
      </w:r>
      <w:r w:rsidRPr="00416EBA">
        <w:rPr>
          <w:rFonts w:ascii="Century Gothic" w:eastAsia="Bookman Old Style" w:hAnsi="Century Gothic" w:cs="Bookman Old Style"/>
          <w:bCs/>
          <w:i/>
          <w:sz w:val="22"/>
          <w:szCs w:val="22"/>
        </w:rPr>
        <w:t>Por medio de ellas ejerce las siguientes funciones:</w:t>
      </w:r>
    </w:p>
    <w:p w14:paraId="026983E4"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24F57169"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1.  Interpretar, reformar y derogar las leyes. (...)¨.</w:t>
      </w:r>
    </w:p>
    <w:p w14:paraId="770C89BB"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370CD1C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En suma, de lo anterior, el artículo 374 de la Constitución Política establece:</w:t>
      </w:r>
    </w:p>
    <w:p w14:paraId="01D9A3E1"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570B2A0"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
          <w:bCs/>
          <w:i/>
          <w:sz w:val="22"/>
          <w:szCs w:val="22"/>
        </w:rPr>
        <w:t xml:space="preserve">Artículo 374. </w:t>
      </w:r>
      <w:r w:rsidRPr="00416EBA">
        <w:rPr>
          <w:rFonts w:ascii="Century Gothic" w:eastAsia="Bookman Old Style" w:hAnsi="Century Gothic" w:cs="Bookman Old Style"/>
          <w:b/>
          <w:bCs/>
          <w:i/>
          <w:sz w:val="22"/>
          <w:szCs w:val="22"/>
          <w:u w:val="thick"/>
        </w:rPr>
        <w:t>La Constitución Política podrá ser reformada por el Congreso</w:t>
      </w:r>
      <w:r w:rsidRPr="00416EBA">
        <w:rPr>
          <w:rFonts w:ascii="Century Gothic" w:eastAsia="Bookman Old Style" w:hAnsi="Century Gothic" w:cs="Bookman Old Style"/>
          <w:bCs/>
          <w:i/>
          <w:sz w:val="22"/>
          <w:szCs w:val="22"/>
        </w:rPr>
        <w:t>, por una Asamblea Constituyente o por el pueblo mediante referendo. (Negrilla y subrayado fuera del texto original).</w:t>
      </w:r>
    </w:p>
    <w:p w14:paraId="1F816D56"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434C321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Además, la carta política en su artículo 375 menciona lo siguiente:</w:t>
      </w:r>
    </w:p>
    <w:p w14:paraId="5D2B7360"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6F618D7"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sz w:val="22"/>
          <w:szCs w:val="22"/>
        </w:rPr>
        <w:t>¨</w:t>
      </w:r>
      <w:r w:rsidRPr="00416EBA">
        <w:rPr>
          <w:rFonts w:ascii="Century Gothic" w:eastAsia="Bookman Old Style" w:hAnsi="Century Gothic" w:cs="Bookman Old Style"/>
          <w:b/>
          <w:bCs/>
          <w:i/>
          <w:sz w:val="22"/>
          <w:szCs w:val="22"/>
        </w:rPr>
        <w:t>Artículo 375</w:t>
      </w:r>
      <w:r w:rsidRPr="00416EBA">
        <w:rPr>
          <w:rFonts w:ascii="Century Gothic" w:eastAsia="Bookman Old Style" w:hAnsi="Century Gothic" w:cs="Bookman Old Style"/>
          <w:bCs/>
          <w:i/>
          <w:sz w:val="22"/>
          <w:szCs w:val="22"/>
        </w:rPr>
        <w:t xml:space="preserve">. Podrán presentar proyectos de acto legislativo el Gobierno, </w:t>
      </w:r>
      <w:r w:rsidRPr="00416EBA">
        <w:rPr>
          <w:rFonts w:ascii="Century Gothic" w:eastAsia="Bookman Old Style" w:hAnsi="Century Gothic" w:cs="Bookman Old Style"/>
          <w:b/>
          <w:bCs/>
          <w:i/>
          <w:sz w:val="22"/>
          <w:szCs w:val="22"/>
          <w:u w:val="thick"/>
        </w:rPr>
        <w:t>diez</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miembros del Congreso</w:t>
      </w:r>
      <w:r w:rsidRPr="00416EBA">
        <w:rPr>
          <w:rFonts w:ascii="Century Gothic" w:eastAsia="Bookman Old Style" w:hAnsi="Century Gothic" w:cs="Bookman Old Style"/>
          <w:bCs/>
          <w:i/>
          <w:sz w:val="22"/>
          <w:szCs w:val="22"/>
        </w:rPr>
        <w:t>, el veinte por ciento de los concejales o de los diputados y los ciudadanos en un número equivalente al menos, al cinco por ciento del censo electoral vigente.</w:t>
      </w:r>
    </w:p>
    <w:p w14:paraId="0A23F0B0"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14:paraId="1FD537BA"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En este segundo período sólo podrán debatirse iniciativas presentadas en el primero¨. (Negrilla y subrayado fuera del texto original).</w:t>
      </w:r>
    </w:p>
    <w:p w14:paraId="51C79F5B"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2393627" w14:textId="77777777" w:rsidR="002238F0" w:rsidRPr="00416EBA" w:rsidRDefault="002238F0" w:rsidP="002238F0">
      <w:pPr>
        <w:widowControl w:val="0"/>
        <w:numPr>
          <w:ilvl w:val="0"/>
          <w:numId w:val="28"/>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Fundamentos Legales.</w:t>
      </w:r>
    </w:p>
    <w:p w14:paraId="17DF7D0B"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73CCC0AC"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lastRenderedPageBreak/>
        <w:t xml:space="preserve">La ley 5ta de 1992 </w:t>
      </w:r>
      <w:r w:rsidRPr="00416EBA">
        <w:rPr>
          <w:rFonts w:ascii="Century Gothic" w:eastAsia="Bookman Old Style" w:hAnsi="Century Gothic" w:cs="Bookman Old Style"/>
          <w:bCs/>
          <w:i/>
          <w:sz w:val="22"/>
          <w:szCs w:val="22"/>
        </w:rPr>
        <w:t>¨Por la cual se expide el Reglamento del Congreso; el Senado y la Cámara de Representantes</w:t>
      </w:r>
      <w:r w:rsidRPr="00416EBA">
        <w:rPr>
          <w:rFonts w:ascii="Century Gothic" w:eastAsia="Bookman Old Style" w:hAnsi="Century Gothic" w:cs="Bookman Old Style"/>
          <w:bCs/>
          <w:sz w:val="22"/>
          <w:szCs w:val="22"/>
        </w:rPr>
        <w:t>. ¨ en su artículo 6to establece dentro de las funciones del Congreso de la República, la siguiente:</w:t>
      </w:r>
    </w:p>
    <w:p w14:paraId="110870BC"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0BD9A5A8"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
          <w:bCs/>
          <w:i/>
          <w:sz w:val="22"/>
          <w:szCs w:val="22"/>
        </w:rPr>
        <w:t xml:space="preserve">Artículo 6. </w:t>
      </w:r>
      <w:r w:rsidRPr="00416EBA">
        <w:rPr>
          <w:rFonts w:ascii="Century Gothic" w:eastAsia="Bookman Old Style" w:hAnsi="Century Gothic" w:cs="Bookman Old Style"/>
          <w:b/>
          <w:bCs/>
          <w:i/>
          <w:sz w:val="22"/>
          <w:szCs w:val="22"/>
          <w:u w:val="thick"/>
        </w:rPr>
        <w:t>Función constituyente,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para reformar la Constitución Política mediante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actos legislativos</w:t>
      </w:r>
      <w:r w:rsidRPr="00416EBA">
        <w:rPr>
          <w:rFonts w:ascii="Century Gothic" w:eastAsia="Bookman Old Style" w:hAnsi="Century Gothic" w:cs="Bookman Old Style"/>
          <w:bCs/>
          <w:i/>
          <w:sz w:val="22"/>
          <w:szCs w:val="22"/>
        </w:rPr>
        <w:t xml:space="preserve">. ¨ </w:t>
      </w:r>
      <w:r w:rsidRPr="00416EBA">
        <w:rPr>
          <w:rFonts w:ascii="Century Gothic" w:eastAsia="Bookman Old Style" w:hAnsi="Century Gothic" w:cs="Bookman Old Style"/>
          <w:bCs/>
          <w:sz w:val="22"/>
          <w:szCs w:val="22"/>
        </w:rPr>
        <w:t>(Negrilla y subrayado fuera del texto original).</w:t>
      </w:r>
    </w:p>
    <w:p w14:paraId="37B4CAD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DD66569"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De igual forma, el artículo 221 de la ley 5ta de 1992, define los actos legislativos así:</w:t>
      </w:r>
    </w:p>
    <w:p w14:paraId="14FD35A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51010118"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
          <w:bCs/>
          <w:i/>
          <w:sz w:val="22"/>
          <w:szCs w:val="22"/>
        </w:rPr>
        <w:t xml:space="preserve">Artículo 221. Acto Legislativo. </w:t>
      </w:r>
      <w:r w:rsidRPr="00416EBA">
        <w:rPr>
          <w:rFonts w:ascii="Century Gothic" w:eastAsia="Bookman Old Style" w:hAnsi="Century Gothic" w:cs="Bookman Old Style"/>
          <w:bCs/>
          <w:i/>
          <w:sz w:val="22"/>
          <w:szCs w:val="22"/>
        </w:rPr>
        <w:t>Las normas expedidas por el Congreso que tengan por objeto modificar, reformar, adicionar o derogar los textos constitucionales, se denominan Actos Legislativos, y deberán cumplir el trámite señalado en la Constitución y en este Reglamento.</w:t>
      </w:r>
    </w:p>
    <w:p w14:paraId="2E93C7FE"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66C1FA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Así mismo, el artículo 224 de la ley 5ta establece el término del trámite de los Actos Legislativos, así:</w:t>
      </w:r>
    </w:p>
    <w:p w14:paraId="2D085032"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32F95CEA" w14:textId="77777777" w:rsidR="002238F0" w:rsidRPr="00416EBA" w:rsidRDefault="002238F0" w:rsidP="002238F0">
      <w:pPr>
        <w:widowControl w:val="0"/>
        <w:jc w:val="both"/>
        <w:rPr>
          <w:rFonts w:ascii="Century Gothic" w:eastAsia="Bookman Old Style" w:hAnsi="Century Gothic" w:cs="Bookman Old Style"/>
          <w:b/>
          <w:bCs/>
          <w:i/>
          <w:iCs/>
          <w:sz w:val="22"/>
          <w:szCs w:val="22"/>
        </w:rPr>
      </w:pPr>
      <w:r w:rsidRPr="00416EBA">
        <w:rPr>
          <w:rFonts w:ascii="Century Gothic" w:eastAsia="Bookman Old Style" w:hAnsi="Century Gothic" w:cs="Bookman Old Style"/>
          <w:bCs/>
          <w:i/>
          <w:iCs/>
          <w:sz w:val="22"/>
          <w:szCs w:val="22"/>
        </w:rPr>
        <w:t>¨</w:t>
      </w:r>
      <w:r w:rsidRPr="00416EBA">
        <w:rPr>
          <w:rFonts w:ascii="Century Gothic" w:eastAsia="Bookman Old Style" w:hAnsi="Century Gothic" w:cs="Bookman Old Style"/>
          <w:b/>
          <w:bCs/>
          <w:i/>
          <w:iCs/>
          <w:sz w:val="22"/>
          <w:szCs w:val="22"/>
        </w:rPr>
        <w:t>Artículo 224. Períodos Ordinarios Sucesivos</w:t>
      </w:r>
      <w:r w:rsidRPr="00416EBA">
        <w:rPr>
          <w:rFonts w:ascii="Century Gothic" w:eastAsia="Bookman Old Style" w:hAnsi="Century Gothic" w:cs="Bookman Old Style"/>
          <w:bCs/>
          <w:i/>
          <w:iCs/>
          <w:sz w:val="22"/>
          <w:szCs w:val="22"/>
        </w:rPr>
        <w:t xml:space="preserve">. </w:t>
      </w:r>
      <w:r w:rsidRPr="00416EBA">
        <w:rPr>
          <w:rFonts w:ascii="Century Gothic" w:eastAsia="Bookman Old Style" w:hAnsi="Century Gothic" w:cs="Bookman Old Style"/>
          <w:b/>
          <w:bCs/>
          <w:i/>
          <w:iCs/>
          <w:sz w:val="22"/>
          <w:szCs w:val="22"/>
          <w:u w:val="thick"/>
        </w:rPr>
        <w:t>El trámite de un proyecto de acto</w:t>
      </w:r>
      <w:r w:rsidRPr="00416EBA">
        <w:rPr>
          <w:rFonts w:ascii="Century Gothic" w:eastAsia="Bookman Old Style" w:hAnsi="Century Gothic" w:cs="Bookman Old Style"/>
          <w:b/>
          <w:bCs/>
          <w:i/>
          <w:iCs/>
          <w:sz w:val="22"/>
          <w:szCs w:val="22"/>
        </w:rPr>
        <w:t xml:space="preserve"> </w:t>
      </w:r>
      <w:r w:rsidRPr="00416EBA">
        <w:rPr>
          <w:rFonts w:ascii="Century Gothic" w:eastAsia="Bookman Old Style" w:hAnsi="Century Gothic" w:cs="Bookman Old Style"/>
          <w:b/>
          <w:bCs/>
          <w:i/>
          <w:iCs/>
          <w:sz w:val="22"/>
          <w:szCs w:val="22"/>
          <w:u w:val="thick"/>
        </w:rPr>
        <w:t>legislativo tendrá lugar en dos (2) períodos ordinarios y consecutivos.</w:t>
      </w:r>
    </w:p>
    <w:p w14:paraId="236E532D" w14:textId="77777777" w:rsidR="002238F0" w:rsidRPr="00416EBA" w:rsidRDefault="002238F0" w:rsidP="002238F0">
      <w:pPr>
        <w:widowControl w:val="0"/>
        <w:jc w:val="both"/>
        <w:rPr>
          <w:rFonts w:ascii="Century Gothic" w:eastAsia="Bookman Old Style" w:hAnsi="Century Gothic" w:cs="Bookman Old Style"/>
          <w:b/>
          <w:bCs/>
          <w:i/>
          <w:iCs/>
          <w:sz w:val="22"/>
          <w:szCs w:val="22"/>
        </w:rPr>
      </w:pPr>
    </w:p>
    <w:p w14:paraId="5A79BAD7"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t xml:space="preserve">Dos períodos ordinarios de sesiones comprenden una legislatura, a saber: el primero, que comienza el 20 de julio y termina el 16 de diciembre; y el segundo, desde el 16 de marzo hasta el 20 de junio¨. </w:t>
      </w:r>
      <w:r w:rsidRPr="00416EBA">
        <w:rPr>
          <w:rFonts w:ascii="Century Gothic" w:eastAsia="Bookman Old Style" w:hAnsi="Century Gothic" w:cs="Bookman Old Style"/>
          <w:bCs/>
          <w:sz w:val="22"/>
          <w:szCs w:val="22"/>
        </w:rPr>
        <w:t>(Negrilla y subrayado fuera del texto original).</w:t>
      </w:r>
    </w:p>
    <w:p w14:paraId="0B01AD9D"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5A6E1BE7"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Respecto al trámite para su aprobación, la ley 5ta en su artículo 225 establece que:</w:t>
      </w:r>
    </w:p>
    <w:p w14:paraId="4D314BC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734E97B"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
          <w:bCs/>
          <w:i/>
          <w:sz w:val="22"/>
          <w:szCs w:val="22"/>
        </w:rPr>
        <w:t>Artículo 225. Trámite de Aprobación</w:t>
      </w:r>
      <w:r w:rsidRPr="00416EBA">
        <w:rPr>
          <w:rFonts w:ascii="Century Gothic" w:eastAsia="Bookman Old Style" w:hAnsi="Century Gothic" w:cs="Bookman Old Style"/>
          <w:bCs/>
          <w:i/>
          <w:sz w:val="22"/>
          <w:szCs w:val="22"/>
        </w:rPr>
        <w:t xml:space="preserve">. </w:t>
      </w:r>
      <w:r w:rsidRPr="00416EBA">
        <w:rPr>
          <w:rFonts w:ascii="Century Gothic" w:eastAsia="Bookman Old Style" w:hAnsi="Century Gothic" w:cs="Bookman Old Style"/>
          <w:b/>
          <w:bCs/>
          <w:i/>
          <w:sz w:val="22"/>
          <w:szCs w:val="22"/>
          <w:u w:val="thick"/>
        </w:rPr>
        <w:t>El proyecto de acto legislativo debe ser aprobado</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en cada una de las Cámaras por la mayoría simple</w:t>
      </w:r>
      <w:r w:rsidRPr="00416EBA">
        <w:rPr>
          <w:rFonts w:ascii="Century Gothic" w:eastAsia="Bookman Old Style" w:hAnsi="Century Gothic" w:cs="Bookman Old Style"/>
          <w:bCs/>
          <w:i/>
          <w:sz w:val="22"/>
          <w:szCs w:val="22"/>
        </w:rPr>
        <w:t xml:space="preserve">, en la primera vuelta; publicado por el Gobierno, </w:t>
      </w:r>
      <w:r w:rsidRPr="00416EBA">
        <w:rPr>
          <w:rFonts w:ascii="Century Gothic" w:eastAsia="Bookman Old Style" w:hAnsi="Century Gothic" w:cs="Bookman Old Style"/>
          <w:b/>
          <w:bCs/>
          <w:i/>
          <w:sz w:val="22"/>
          <w:szCs w:val="22"/>
          <w:u w:val="thick"/>
        </w:rPr>
        <w:t>requerirá de la mayoría absoluta en la segunda vuelta.</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 xml:space="preserve">Ambos períodos no necesariamente deben coincidir en la misma legislatura. </w:t>
      </w:r>
      <w:r w:rsidRPr="00416EBA">
        <w:rPr>
          <w:rFonts w:ascii="Century Gothic" w:eastAsia="Bookman Old Style" w:hAnsi="Century Gothic" w:cs="Bookman Old Style"/>
          <w:bCs/>
          <w:sz w:val="22"/>
          <w:szCs w:val="22"/>
        </w:rPr>
        <w:t>(Negrilla y subrayado fuera del texto original).</w:t>
      </w:r>
    </w:p>
    <w:p w14:paraId="43EE0BD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1E4A2AFA"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Por último, la Ley 3ra de 1996 ¨</w:t>
      </w:r>
      <w:r w:rsidRPr="00416EBA">
        <w:rPr>
          <w:rFonts w:ascii="Century Gothic" w:eastAsia="Bookman Old Style" w:hAnsi="Century Gothic" w:cs="Bookman Old Style"/>
          <w:bCs/>
          <w:i/>
          <w:sz w:val="22"/>
          <w:szCs w:val="22"/>
        </w:rPr>
        <w:t xml:space="preserve">Por la cual se expiden normas sobre las Comisiones del Congreso de Colombia y se dictan otras disposiciones¨ </w:t>
      </w:r>
      <w:r w:rsidRPr="00416EBA">
        <w:rPr>
          <w:rFonts w:ascii="Century Gothic" w:eastAsia="Bookman Old Style" w:hAnsi="Century Gothic" w:cs="Bookman Old Style"/>
          <w:bCs/>
          <w:sz w:val="22"/>
          <w:szCs w:val="22"/>
        </w:rPr>
        <w:t>enaltece la competencia de conocer reformas constitucionales de las comisiones primeras de la cámara alta y baja, de la siguiente manera:</w:t>
      </w:r>
    </w:p>
    <w:p w14:paraId="1E5F7ECE"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50907156"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
          <w:bCs/>
          <w:i/>
          <w:sz w:val="22"/>
          <w:szCs w:val="22"/>
        </w:rPr>
        <w:t>Artículo 2</w:t>
      </w:r>
      <w:r w:rsidRPr="00416EBA">
        <w:rPr>
          <w:rFonts w:ascii="Century Gothic" w:eastAsia="Bookman Old Style" w:hAnsi="Century Gothic" w:cs="Bookman Old Style"/>
          <w:bCs/>
          <w:i/>
          <w:sz w:val="22"/>
          <w:szCs w:val="22"/>
        </w:rPr>
        <w:t>. Tanto en el Senado como en la Cámara de Representantes funcionarán Comisiones Constitucionales Permanentes, encargadas de dar primer debate a los proyectos de acto legislativo o de ley referente a los asuntos de su competencia.</w:t>
      </w:r>
    </w:p>
    <w:p w14:paraId="5058DB8A"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BEB1B2A"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Las Comisiones Constitucionales Permanentes en cada una de las Cámaras serán siete</w:t>
      </w:r>
    </w:p>
    <w:p w14:paraId="057E18E4"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(7) a saber:</w:t>
      </w:r>
    </w:p>
    <w:p w14:paraId="518D9567"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3FA9818F" w14:textId="77777777" w:rsidR="002238F0" w:rsidRPr="00416EBA" w:rsidRDefault="002238F0" w:rsidP="002238F0">
      <w:pPr>
        <w:widowControl w:val="0"/>
        <w:jc w:val="both"/>
        <w:rPr>
          <w:rFonts w:ascii="Century Gothic" w:eastAsia="Bookman Old Style" w:hAnsi="Century Gothic" w:cs="Bookman Old Style"/>
          <w:b/>
          <w:bCs/>
          <w:i/>
          <w:iCs/>
          <w:sz w:val="22"/>
          <w:szCs w:val="22"/>
        </w:rPr>
      </w:pPr>
      <w:r w:rsidRPr="00416EBA">
        <w:rPr>
          <w:rFonts w:ascii="Century Gothic" w:eastAsia="Bookman Old Style" w:hAnsi="Century Gothic" w:cs="Bookman Old Style"/>
          <w:b/>
          <w:bCs/>
          <w:i/>
          <w:iCs/>
          <w:sz w:val="22"/>
          <w:szCs w:val="22"/>
        </w:rPr>
        <w:t>Comisión Primera.</w:t>
      </w:r>
    </w:p>
    <w:p w14:paraId="64DC2F6D" w14:textId="77777777" w:rsidR="002238F0" w:rsidRPr="00416EBA" w:rsidRDefault="002238F0" w:rsidP="002238F0">
      <w:pPr>
        <w:widowControl w:val="0"/>
        <w:jc w:val="both"/>
        <w:rPr>
          <w:rFonts w:ascii="Century Gothic" w:eastAsia="Bookman Old Style" w:hAnsi="Century Gothic" w:cs="Bookman Old Style"/>
          <w:b/>
          <w:bCs/>
          <w:i/>
          <w:iCs/>
          <w:sz w:val="22"/>
          <w:szCs w:val="22"/>
        </w:rPr>
      </w:pPr>
    </w:p>
    <w:p w14:paraId="6E1458B0"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 xml:space="preserve">Compuesta por diecinueve (19) miembros en el Senado y treinta y cinco (35) en la Cámara de Representantes, conocerá de: </w:t>
      </w:r>
      <w:r w:rsidRPr="00416EBA">
        <w:rPr>
          <w:rFonts w:ascii="Century Gothic" w:eastAsia="Bookman Old Style" w:hAnsi="Century Gothic" w:cs="Bookman Old Style"/>
          <w:b/>
          <w:bCs/>
          <w:i/>
          <w:sz w:val="22"/>
          <w:szCs w:val="22"/>
          <w:u w:val="thick"/>
        </w:rPr>
        <w:t>reforma constitucional;</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 xml:space="preserve">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416EBA">
        <w:rPr>
          <w:rFonts w:ascii="Century Gothic" w:eastAsia="Bookman Old Style" w:hAnsi="Century Gothic" w:cs="Bookman Old Style"/>
          <w:bCs/>
          <w:sz w:val="22"/>
          <w:szCs w:val="22"/>
        </w:rPr>
        <w:t>(Negrilla y subrayado fuera del texto original).</w:t>
      </w:r>
    </w:p>
    <w:p w14:paraId="1D9B4DF4"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6A0A4069" w14:textId="77777777" w:rsidR="002238F0" w:rsidRPr="00416EBA" w:rsidRDefault="002238F0" w:rsidP="002238F0">
      <w:pPr>
        <w:pStyle w:val="Prrafodelista"/>
        <w:widowControl w:val="0"/>
        <w:numPr>
          <w:ilvl w:val="0"/>
          <w:numId w:val="33"/>
        </w:numPr>
        <w:spacing w:line="276" w:lineRule="auto"/>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IMPACTO FISCAL.</w:t>
      </w:r>
    </w:p>
    <w:p w14:paraId="2655F3E2" w14:textId="77777777" w:rsidR="002238F0" w:rsidRPr="00416EBA" w:rsidRDefault="002238F0" w:rsidP="002238F0">
      <w:pPr>
        <w:widowControl w:val="0"/>
        <w:jc w:val="both"/>
        <w:rPr>
          <w:rFonts w:ascii="Century Gothic" w:eastAsia="Bookman Old Style" w:hAnsi="Century Gothic" w:cs="Bookman Old Style"/>
          <w:b/>
          <w:bCs/>
          <w:iCs/>
          <w:sz w:val="22"/>
          <w:szCs w:val="22"/>
        </w:rPr>
      </w:pPr>
    </w:p>
    <w:p w14:paraId="4A79E29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La ley 819 de 2003, ¨</w:t>
      </w:r>
      <w:r w:rsidRPr="00416EBA">
        <w:rPr>
          <w:rFonts w:ascii="Century Gothic" w:eastAsia="Bookman Old Style" w:hAnsi="Century Gothic" w:cs="Bookman Old Style"/>
          <w:bCs/>
          <w:i/>
          <w:sz w:val="22"/>
          <w:szCs w:val="22"/>
        </w:rPr>
        <w:t>Por la cual se dictan normas orgánicas en materia de presupuesto, responsabilidad y transparencia fiscal y se dictan otras disposiciones¨</w:t>
      </w:r>
      <w:r w:rsidRPr="00416EBA">
        <w:rPr>
          <w:rFonts w:ascii="Century Gothic" w:eastAsia="Bookman Old Style" w:hAnsi="Century Gothic" w:cs="Bookman Old Style"/>
          <w:bCs/>
          <w:sz w:val="22"/>
          <w:szCs w:val="22"/>
        </w:rPr>
        <w:t>, en su artículo 7 ordena cuales deben ser las iniciativas legislativas en las cuales deberá hacerse de manera expresa en la exposición de motivos los costos fiscales y la fuente de ingreso adicional generada para el financiamiento de dicho costo.</w:t>
      </w:r>
    </w:p>
    <w:p w14:paraId="40F7A61C"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77AC4A6C"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w:t>
      </w:r>
      <w:r w:rsidRPr="00416EBA">
        <w:rPr>
          <w:rFonts w:ascii="Century Gothic" w:eastAsia="Bookman Old Style" w:hAnsi="Century Gothic" w:cs="Bookman Old Style"/>
          <w:b/>
          <w:bCs/>
          <w:i/>
          <w:sz w:val="22"/>
          <w:szCs w:val="22"/>
        </w:rPr>
        <w:t>Artículo 7o. Análisis del impacto fiscal de las normas</w:t>
      </w:r>
      <w:r w:rsidRPr="00416EBA">
        <w:rPr>
          <w:rFonts w:ascii="Century Gothic" w:eastAsia="Bookman Old Style" w:hAnsi="Century Gothic" w:cs="Bookman Old Style"/>
          <w:bCs/>
          <w:i/>
          <w:sz w:val="22"/>
          <w:szCs w:val="22"/>
        </w:rPr>
        <w:t xml:space="preserve">. En todo momento, el impacto fiscal de </w:t>
      </w:r>
      <w:r w:rsidRPr="00416EBA">
        <w:rPr>
          <w:rFonts w:ascii="Century Gothic" w:eastAsia="Bookman Old Style" w:hAnsi="Century Gothic" w:cs="Bookman Old Style"/>
          <w:b/>
          <w:bCs/>
          <w:i/>
          <w:sz w:val="22"/>
          <w:szCs w:val="22"/>
          <w:u w:val="thick"/>
        </w:rPr>
        <w:t>cualquier proyecto de ley, ordenanza o acuerdo, que ordene gasto o que</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
          <w:bCs/>
          <w:i/>
          <w:sz w:val="22"/>
          <w:szCs w:val="22"/>
          <w:u w:val="thick"/>
        </w:rPr>
        <w:t>otorgue beneficios tributarios,</w:t>
      </w:r>
      <w:r w:rsidRPr="00416EBA">
        <w:rPr>
          <w:rFonts w:ascii="Century Gothic" w:eastAsia="Bookman Old Style" w:hAnsi="Century Gothic" w:cs="Bookman Old Style"/>
          <w:b/>
          <w:bCs/>
          <w:i/>
          <w:sz w:val="22"/>
          <w:szCs w:val="22"/>
        </w:rPr>
        <w:t xml:space="preserve"> </w:t>
      </w:r>
      <w:r w:rsidRPr="00416EBA">
        <w:rPr>
          <w:rFonts w:ascii="Century Gothic" w:eastAsia="Bookman Old Style" w:hAnsi="Century Gothic" w:cs="Bookman Old Style"/>
          <w:bCs/>
          <w:i/>
          <w:sz w:val="22"/>
          <w:szCs w:val="22"/>
        </w:rPr>
        <w:t>deberá hacerse explícito y deberá ser compatible con el Marco Fiscal de Mediano Plazo.</w:t>
      </w:r>
    </w:p>
    <w:p w14:paraId="27B011AA"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28A2671F"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Para estos propósitos, deberá incluirse expresamente en la exposición de motivos y en las ponencias de trámite respectivas los costos fiscales de la iniciativa y la fuente de ingreso adicional generada para el financiamiento de dicho costo.</w:t>
      </w:r>
    </w:p>
    <w:p w14:paraId="795AEB39"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2FFED72E"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5E91C1B9"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18C1B106" w14:textId="77777777" w:rsidR="002238F0" w:rsidRPr="00416EBA" w:rsidRDefault="002238F0" w:rsidP="002238F0">
      <w:pPr>
        <w:widowControl w:val="0"/>
        <w:jc w:val="both"/>
        <w:rPr>
          <w:rFonts w:ascii="Century Gothic" w:eastAsia="Bookman Old Style" w:hAnsi="Century Gothic" w:cs="Bookman Old Style"/>
          <w:bCs/>
          <w:i/>
          <w:sz w:val="22"/>
          <w:szCs w:val="22"/>
        </w:rPr>
      </w:pPr>
      <w:r w:rsidRPr="00416EBA">
        <w:rPr>
          <w:rFonts w:ascii="Century Gothic" w:eastAsia="Bookman Old Style" w:hAnsi="Century Gothic" w:cs="Bookman Old Style"/>
          <w:bCs/>
          <w:i/>
          <w:sz w:val="22"/>
          <w:szCs w:val="22"/>
        </w:rPr>
        <w:t xml:space="preserve">Los proyectos de ley de iniciativa gubernamental, que planteen un gasto adicional o una reducción de ingresos, </w:t>
      </w:r>
      <w:proofErr w:type="gramStart"/>
      <w:r w:rsidRPr="00416EBA">
        <w:rPr>
          <w:rFonts w:ascii="Century Gothic" w:eastAsia="Bookman Old Style" w:hAnsi="Century Gothic" w:cs="Bookman Old Style"/>
          <w:bCs/>
          <w:i/>
          <w:sz w:val="22"/>
          <w:szCs w:val="22"/>
        </w:rPr>
        <w:t>deberá</w:t>
      </w:r>
      <w:proofErr w:type="gramEnd"/>
      <w:r w:rsidRPr="00416EBA">
        <w:rPr>
          <w:rFonts w:ascii="Century Gothic" w:eastAsia="Bookman Old Style" w:hAnsi="Century Gothic" w:cs="Bookman Old Style"/>
          <w:bCs/>
          <w:i/>
          <w:sz w:val="22"/>
          <w:szCs w:val="22"/>
        </w:rPr>
        <w:t xml:space="preserve"> contener la correspondiente fuente sustitutiva por disminución de gasto o aumentos de ingresos, lo cual deberá ser analizado y aprobado por el Ministerio de Hacienda y Crédito Público.</w:t>
      </w:r>
    </w:p>
    <w:p w14:paraId="59B0EC59" w14:textId="77777777" w:rsidR="002238F0" w:rsidRPr="00416EBA" w:rsidRDefault="002238F0" w:rsidP="002238F0">
      <w:pPr>
        <w:widowControl w:val="0"/>
        <w:jc w:val="both"/>
        <w:rPr>
          <w:rFonts w:ascii="Century Gothic" w:eastAsia="Bookman Old Style" w:hAnsi="Century Gothic" w:cs="Bookman Old Style"/>
          <w:bCs/>
          <w:i/>
          <w:iCs/>
          <w:sz w:val="22"/>
          <w:szCs w:val="22"/>
        </w:rPr>
      </w:pPr>
    </w:p>
    <w:p w14:paraId="736802DF"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i/>
          <w:sz w:val="22"/>
          <w:szCs w:val="22"/>
        </w:rPr>
        <w:t>En las entidades territoriales, el trámite previsto en el inciso anterior será surtido ante la respectiva Secretaría de Hacienda o quien haga sus veces</w:t>
      </w:r>
      <w:r w:rsidRPr="00416EBA">
        <w:rPr>
          <w:rFonts w:ascii="Century Gothic" w:eastAsia="Bookman Old Style" w:hAnsi="Century Gothic" w:cs="Bookman Old Style"/>
          <w:bCs/>
          <w:sz w:val="22"/>
          <w:szCs w:val="22"/>
        </w:rPr>
        <w:t>¨. (Negrilla y subrayado fuera del texto original).</w:t>
      </w:r>
    </w:p>
    <w:p w14:paraId="78431E78"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41F4CC5E" w14:textId="77777777" w:rsidR="002238F0" w:rsidRPr="00416EBA" w:rsidRDefault="002238F0" w:rsidP="002238F0">
      <w:pPr>
        <w:widowControl w:val="0"/>
        <w:jc w:val="both"/>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El presente Proyecto de Acto Legislativo no tiene impacto fiscal inmediato ya que no ordena gasto y no ordena beneficios tributarios. Esto es, la promulgación de este Proyecto de Acto Legislativo por sí mismo, no genera obligaciones fiscales y tampoco demanda recursos del Presupuesto General de la Nación.</w:t>
      </w:r>
    </w:p>
    <w:p w14:paraId="675105D7" w14:textId="77777777" w:rsidR="002238F0" w:rsidRPr="00416EBA" w:rsidRDefault="002238F0" w:rsidP="002238F0">
      <w:pPr>
        <w:widowControl w:val="0"/>
        <w:jc w:val="both"/>
        <w:rPr>
          <w:rFonts w:ascii="Century Gothic" w:eastAsia="Bookman Old Style" w:hAnsi="Century Gothic" w:cs="Bookman Old Style"/>
          <w:bCs/>
          <w:sz w:val="22"/>
          <w:szCs w:val="22"/>
        </w:rPr>
      </w:pPr>
    </w:p>
    <w:p w14:paraId="2A5A0530" w14:textId="77777777" w:rsidR="002238F0" w:rsidRPr="00416EBA" w:rsidRDefault="002238F0" w:rsidP="002238F0">
      <w:pPr>
        <w:pStyle w:val="Prrafodelista"/>
        <w:widowControl w:val="0"/>
        <w:numPr>
          <w:ilvl w:val="0"/>
          <w:numId w:val="33"/>
        </w:numPr>
        <w:spacing w:line="276" w:lineRule="auto"/>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lastRenderedPageBreak/>
        <w:t>POSIBLES CONFLICTOS DE INTERÉS.</w:t>
      </w:r>
    </w:p>
    <w:p w14:paraId="5A85D47C" w14:textId="77777777" w:rsidR="002238F0" w:rsidRPr="00416EBA" w:rsidRDefault="002238F0" w:rsidP="002238F0">
      <w:pPr>
        <w:widowControl w:val="0"/>
        <w:rPr>
          <w:rFonts w:ascii="Century Gothic" w:eastAsia="Bookman Old Style" w:hAnsi="Century Gothic" w:cs="Bookman Old Style"/>
          <w:b/>
          <w:iCs/>
          <w:sz w:val="22"/>
          <w:szCs w:val="22"/>
        </w:rPr>
      </w:pPr>
    </w:p>
    <w:p w14:paraId="5B356EEA" w14:textId="77777777" w:rsidR="002238F0" w:rsidRPr="00416EBA" w:rsidRDefault="002238F0" w:rsidP="002238F0">
      <w:pPr>
        <w:widowControl w:val="0"/>
        <w:jc w:val="both"/>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14:paraId="2BECE6FE" w14:textId="77777777" w:rsidR="002238F0" w:rsidRPr="00416EBA" w:rsidRDefault="002238F0" w:rsidP="002238F0">
      <w:pPr>
        <w:widowControl w:val="0"/>
        <w:jc w:val="both"/>
        <w:rPr>
          <w:rFonts w:ascii="Century Gothic" w:eastAsia="Bookman Old Style" w:hAnsi="Century Gothic" w:cs="Bookman Old Style"/>
          <w:sz w:val="22"/>
          <w:szCs w:val="22"/>
        </w:rPr>
      </w:pPr>
    </w:p>
    <w:p w14:paraId="3A666BE6" w14:textId="77777777" w:rsidR="002238F0" w:rsidRPr="00416EBA" w:rsidRDefault="002238F0" w:rsidP="002238F0">
      <w:pPr>
        <w:widowControl w:val="0"/>
        <w:jc w:val="both"/>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14:paraId="0646374A" w14:textId="77777777" w:rsidR="002238F0" w:rsidRPr="00416EBA" w:rsidRDefault="002238F0" w:rsidP="002238F0">
      <w:pPr>
        <w:widowControl w:val="0"/>
        <w:jc w:val="both"/>
        <w:rPr>
          <w:rFonts w:ascii="Century Gothic" w:eastAsia="Bookman Old Style" w:hAnsi="Century Gothic" w:cs="Bookman Old Style"/>
          <w:sz w:val="22"/>
          <w:szCs w:val="22"/>
        </w:rPr>
      </w:pPr>
    </w:p>
    <w:p w14:paraId="1B5A7696" w14:textId="77777777" w:rsidR="00474D8A" w:rsidRPr="00416EBA" w:rsidRDefault="00474D8A" w:rsidP="00474D8A">
      <w:pPr>
        <w:pStyle w:val="Prrafodelista"/>
        <w:numPr>
          <w:ilvl w:val="0"/>
          <w:numId w:val="33"/>
        </w:numPr>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PLIEGO DE MODIFICACIONES:</w:t>
      </w:r>
    </w:p>
    <w:p w14:paraId="00B16DE5" w14:textId="2881A40B" w:rsidR="00474D8A" w:rsidRPr="00416EBA" w:rsidRDefault="00474D8A" w:rsidP="00474D8A">
      <w:pPr>
        <w:jc w:val="both"/>
        <w:rPr>
          <w:rFonts w:ascii="Century Gothic" w:eastAsia="Bookman Old Style" w:hAnsi="Century Gothic" w:cs="Bookman Old Style"/>
          <w:sz w:val="22"/>
          <w:szCs w:val="22"/>
        </w:rPr>
      </w:pPr>
    </w:p>
    <w:tbl>
      <w:tblPr>
        <w:tblStyle w:val="Tablaconcuadrcula"/>
        <w:tblW w:w="0" w:type="auto"/>
        <w:tblLook w:val="04A0" w:firstRow="1" w:lastRow="0" w:firstColumn="1" w:lastColumn="0" w:noHBand="0" w:noVBand="1"/>
      </w:tblPr>
      <w:tblGrid>
        <w:gridCol w:w="2942"/>
        <w:gridCol w:w="2943"/>
        <w:gridCol w:w="2943"/>
      </w:tblGrid>
      <w:tr w:rsidR="00474D8A" w:rsidRPr="00416EBA" w14:paraId="3AAFD8B9" w14:textId="77777777" w:rsidTr="00474D8A">
        <w:tc>
          <w:tcPr>
            <w:tcW w:w="2942" w:type="dxa"/>
          </w:tcPr>
          <w:p w14:paraId="79EFA338" w14:textId="5B49AF59" w:rsidR="00474D8A" w:rsidRPr="00416EBA" w:rsidRDefault="00474D8A" w:rsidP="00474D8A">
            <w:pPr>
              <w:jc w:val="center"/>
              <w:rPr>
                <w:rFonts w:ascii="Century Gothic" w:eastAsia="Bookman Old Style" w:hAnsi="Century Gothic" w:cs="Bookman Old Style"/>
                <w:b/>
                <w:bCs/>
              </w:rPr>
            </w:pPr>
            <w:r w:rsidRPr="00416EBA">
              <w:rPr>
                <w:rFonts w:ascii="Century Gothic" w:eastAsia="Bookman Old Style" w:hAnsi="Century Gothic" w:cs="Bookman Old Style"/>
                <w:b/>
                <w:bCs/>
              </w:rPr>
              <w:t>Texto aprobado en Comisión Primera Cámara</w:t>
            </w:r>
          </w:p>
        </w:tc>
        <w:tc>
          <w:tcPr>
            <w:tcW w:w="2943" w:type="dxa"/>
          </w:tcPr>
          <w:p w14:paraId="7955A043" w14:textId="2C6A1271" w:rsidR="00474D8A" w:rsidRPr="00416EBA" w:rsidRDefault="00474D8A" w:rsidP="00474D8A">
            <w:pPr>
              <w:jc w:val="center"/>
              <w:rPr>
                <w:rFonts w:ascii="Century Gothic" w:eastAsia="Bookman Old Style" w:hAnsi="Century Gothic" w:cs="Bookman Old Style"/>
                <w:b/>
                <w:bCs/>
              </w:rPr>
            </w:pPr>
            <w:r w:rsidRPr="00416EBA">
              <w:rPr>
                <w:rFonts w:ascii="Century Gothic" w:eastAsia="Bookman Old Style" w:hAnsi="Century Gothic" w:cs="Bookman Old Style"/>
                <w:b/>
                <w:bCs/>
              </w:rPr>
              <w:t>Texto propuesto para segundo debate Cámara</w:t>
            </w:r>
          </w:p>
        </w:tc>
        <w:tc>
          <w:tcPr>
            <w:tcW w:w="2943" w:type="dxa"/>
          </w:tcPr>
          <w:p w14:paraId="64F23388" w14:textId="0D3EC06E" w:rsidR="00474D8A" w:rsidRPr="00416EBA" w:rsidRDefault="00474D8A" w:rsidP="00474D8A">
            <w:pPr>
              <w:jc w:val="center"/>
              <w:rPr>
                <w:rFonts w:ascii="Century Gothic" w:eastAsia="Bookman Old Style" w:hAnsi="Century Gothic" w:cs="Bookman Old Style"/>
                <w:b/>
                <w:bCs/>
              </w:rPr>
            </w:pPr>
            <w:r w:rsidRPr="00416EBA">
              <w:rPr>
                <w:rFonts w:ascii="Century Gothic" w:eastAsia="Bookman Old Style" w:hAnsi="Century Gothic" w:cs="Bookman Old Style"/>
                <w:b/>
                <w:bCs/>
              </w:rPr>
              <w:t>Justificación</w:t>
            </w:r>
          </w:p>
        </w:tc>
      </w:tr>
      <w:tr w:rsidR="00474D8A" w:rsidRPr="00416EBA" w14:paraId="009777DE" w14:textId="77777777" w:rsidTr="00474D8A">
        <w:tc>
          <w:tcPr>
            <w:tcW w:w="2942" w:type="dxa"/>
          </w:tcPr>
          <w:p w14:paraId="200F7D03" w14:textId="771CE62A" w:rsidR="00474D8A" w:rsidRPr="00416EBA" w:rsidRDefault="00474D8A" w:rsidP="00474D8A">
            <w:pPr>
              <w:jc w:val="both"/>
              <w:rPr>
                <w:rFonts w:ascii="Century Gothic" w:eastAsia="Bookman Old Style" w:hAnsi="Century Gothic" w:cs="Bookman Old Style"/>
                <w:b/>
              </w:rPr>
            </w:pPr>
            <w:r w:rsidRPr="00416EBA">
              <w:rPr>
                <w:rFonts w:ascii="Century Gothic" w:eastAsia="Bookman Old Style" w:hAnsi="Century Gothic" w:cs="Bookman Old Style"/>
                <w:b/>
                <w:bCs/>
                <w:i/>
              </w:rPr>
              <w:t>“Por medio del cual se modifica el artículo 107, 108, y 262 de la Constitución Política de Colombia”.</w:t>
            </w:r>
          </w:p>
        </w:tc>
        <w:tc>
          <w:tcPr>
            <w:tcW w:w="2943" w:type="dxa"/>
          </w:tcPr>
          <w:p w14:paraId="0D3BACF1" w14:textId="08E8CCE0" w:rsidR="00474D8A" w:rsidRPr="00416EBA" w:rsidRDefault="00474D8A" w:rsidP="00474D8A">
            <w:pPr>
              <w:jc w:val="both"/>
              <w:rPr>
                <w:rFonts w:ascii="Century Gothic" w:eastAsia="Bookman Old Style" w:hAnsi="Century Gothic" w:cs="Bookman Old Style"/>
                <w:b/>
              </w:rPr>
            </w:pPr>
            <w:r w:rsidRPr="00416EBA">
              <w:rPr>
                <w:rFonts w:ascii="Century Gothic" w:eastAsia="Bookman Old Style" w:hAnsi="Century Gothic" w:cs="Bookman Old Style"/>
                <w:b/>
                <w:bCs/>
                <w:i/>
              </w:rPr>
              <w:t>“Por medio del cual se modifica el artículo 107</w:t>
            </w:r>
            <w:r w:rsidRPr="00416EBA">
              <w:rPr>
                <w:rFonts w:ascii="Century Gothic" w:eastAsia="Bookman Old Style" w:hAnsi="Century Gothic" w:cs="Bookman Old Style"/>
                <w:b/>
                <w:bCs/>
                <w:i/>
                <w:strike/>
              </w:rPr>
              <w:t>,</w:t>
            </w:r>
            <w:r w:rsidRPr="00416EBA">
              <w:rPr>
                <w:rFonts w:ascii="Century Gothic" w:eastAsia="Bookman Old Style" w:hAnsi="Century Gothic" w:cs="Bookman Old Style"/>
                <w:b/>
                <w:bCs/>
                <w:iCs/>
                <w:u w:val="single"/>
              </w:rPr>
              <w:t xml:space="preserve"> </w:t>
            </w:r>
            <w:r w:rsidRPr="00416EBA">
              <w:rPr>
                <w:rFonts w:ascii="Century Gothic" w:eastAsia="Bookman Old Style" w:hAnsi="Century Gothic" w:cs="Bookman Old Style"/>
                <w:b/>
                <w:bCs/>
                <w:i/>
              </w:rPr>
              <w:t>108, y</w:t>
            </w:r>
            <w:r w:rsidRPr="00416EBA">
              <w:rPr>
                <w:rFonts w:ascii="Century Gothic" w:eastAsia="Bookman Old Style" w:hAnsi="Century Gothic" w:cs="Bookman Old Style"/>
                <w:b/>
                <w:bCs/>
                <w:i/>
                <w:strike/>
              </w:rPr>
              <w:t xml:space="preserve"> 262</w:t>
            </w:r>
            <w:r w:rsidRPr="00416EBA">
              <w:rPr>
                <w:rFonts w:ascii="Century Gothic" w:eastAsia="Bookman Old Style" w:hAnsi="Century Gothic" w:cs="Bookman Old Style"/>
                <w:b/>
                <w:bCs/>
                <w:i/>
              </w:rPr>
              <w:t xml:space="preserve"> </w:t>
            </w:r>
            <w:r w:rsidR="00EE79F9" w:rsidRPr="00416EBA">
              <w:rPr>
                <w:rFonts w:ascii="Century Gothic" w:eastAsia="Bookman Old Style" w:hAnsi="Century Gothic" w:cs="Bookman Old Style"/>
                <w:b/>
                <w:bCs/>
                <w:i/>
                <w:u w:val="single"/>
              </w:rPr>
              <w:t xml:space="preserve">258 </w:t>
            </w:r>
            <w:r w:rsidRPr="00416EBA">
              <w:rPr>
                <w:rFonts w:ascii="Century Gothic" w:eastAsia="Bookman Old Style" w:hAnsi="Century Gothic" w:cs="Bookman Old Style"/>
                <w:b/>
                <w:bCs/>
                <w:i/>
              </w:rPr>
              <w:t>de la Constitución Política de Colombia”.</w:t>
            </w:r>
          </w:p>
        </w:tc>
        <w:tc>
          <w:tcPr>
            <w:tcW w:w="2943" w:type="dxa"/>
          </w:tcPr>
          <w:p w14:paraId="45664CA7" w14:textId="520D36AD" w:rsidR="00474D8A" w:rsidRPr="00416EBA" w:rsidRDefault="00474D8A" w:rsidP="00474D8A">
            <w:pPr>
              <w:jc w:val="both"/>
              <w:rPr>
                <w:rFonts w:ascii="Century Gothic" w:eastAsia="Bookman Old Style" w:hAnsi="Century Gothic" w:cs="Bookman Old Style"/>
              </w:rPr>
            </w:pPr>
            <w:r w:rsidRPr="00416EBA">
              <w:rPr>
                <w:rFonts w:ascii="Century Gothic" w:eastAsia="Bookman Old Style" w:hAnsi="Century Gothic" w:cs="Bookman Old Style"/>
              </w:rPr>
              <w:t xml:space="preserve">Se acoge propuesta del HR </w:t>
            </w:r>
            <w:proofErr w:type="spellStart"/>
            <w:r w:rsidRPr="00416EBA">
              <w:rPr>
                <w:rFonts w:ascii="Century Gothic" w:eastAsia="Bookman Old Style" w:hAnsi="Century Gothic" w:cs="Bookman Old Style"/>
              </w:rPr>
              <w:t>Duvalier</w:t>
            </w:r>
            <w:proofErr w:type="spellEnd"/>
            <w:r w:rsidRPr="00416EBA">
              <w:rPr>
                <w:rFonts w:ascii="Century Gothic" w:eastAsia="Bookman Old Style" w:hAnsi="Century Gothic" w:cs="Bookman Old Style"/>
              </w:rPr>
              <w:t xml:space="preserve"> Sánchez y Ana Paola García para modificar el título, de acuerdo con el contenido de la iniciativa.</w:t>
            </w:r>
          </w:p>
        </w:tc>
      </w:tr>
      <w:tr w:rsidR="00474D8A" w:rsidRPr="00416EBA" w14:paraId="54D59FD4" w14:textId="77777777" w:rsidTr="00474D8A">
        <w:tc>
          <w:tcPr>
            <w:tcW w:w="2942" w:type="dxa"/>
          </w:tcPr>
          <w:p w14:paraId="2C3DA53D" w14:textId="77777777" w:rsidR="00474D8A" w:rsidRPr="00416EBA" w:rsidRDefault="00474D8A" w:rsidP="00474D8A">
            <w:pPr>
              <w:jc w:val="both"/>
              <w:rPr>
                <w:rFonts w:ascii="Century Gothic" w:eastAsia="Bookman Old Style" w:hAnsi="Century Gothic" w:cs="Bookman Old Style"/>
              </w:rPr>
            </w:pPr>
            <w:r w:rsidRPr="00416EBA">
              <w:rPr>
                <w:rFonts w:ascii="Century Gothic" w:eastAsia="Bookman Old Style" w:hAnsi="Century Gothic" w:cs="Bookman Old Style"/>
                <w:b/>
              </w:rPr>
              <w:t>ARTÍCULO 1.</w:t>
            </w:r>
            <w:r w:rsidRPr="00416EBA">
              <w:rPr>
                <w:rFonts w:ascii="Century Gothic" w:eastAsia="Bookman Old Style" w:hAnsi="Century Gothic" w:cs="Bookman Old Style"/>
              </w:rPr>
              <w:t xml:space="preserve"> Modifíquese el Inciso 12 del artículo 107 de la Constitución Política, el cual quedará así:</w:t>
            </w:r>
          </w:p>
          <w:p w14:paraId="53F8D9CB" w14:textId="77777777" w:rsidR="00474D8A" w:rsidRPr="00416EBA" w:rsidRDefault="00474D8A" w:rsidP="00474D8A">
            <w:pPr>
              <w:jc w:val="both"/>
              <w:rPr>
                <w:rFonts w:ascii="Century Gothic" w:eastAsia="Bookman Old Style" w:hAnsi="Century Gothic" w:cs="Bookman Old Style"/>
              </w:rPr>
            </w:pPr>
          </w:p>
          <w:p w14:paraId="0CC82946" w14:textId="77777777" w:rsidR="00474D8A" w:rsidRPr="00416EBA" w:rsidRDefault="00474D8A" w:rsidP="00474D8A">
            <w:pPr>
              <w:jc w:val="both"/>
              <w:rPr>
                <w:rFonts w:ascii="Century Gothic" w:hAnsi="Century Gothic"/>
              </w:rPr>
            </w:pPr>
            <w:r w:rsidRPr="00416EBA">
              <w:rPr>
                <w:rFonts w:ascii="Century Gothic" w:hAnsi="Century Gothic"/>
                <w:b/>
              </w:rPr>
              <w:t>ARTÍCULO 107.</w:t>
            </w:r>
            <w:r w:rsidRPr="00416EBA">
              <w:rPr>
                <w:rFonts w:ascii="Century Gothic" w:hAnsi="Century Gothic"/>
              </w:rPr>
              <w:t xml:space="preserve"> Se garantiza a todos los ciudadanos el derecho a fundar, organizar y desarrollar partidos y movimientos políticos, y la libertad de afiliarse a ellos o de retirarse. </w:t>
            </w:r>
          </w:p>
          <w:p w14:paraId="75E424D0" w14:textId="77777777" w:rsidR="00474D8A" w:rsidRPr="00416EBA" w:rsidRDefault="00474D8A" w:rsidP="00474D8A">
            <w:pPr>
              <w:jc w:val="both"/>
              <w:rPr>
                <w:rFonts w:ascii="Century Gothic" w:hAnsi="Century Gothic"/>
              </w:rPr>
            </w:pPr>
          </w:p>
          <w:p w14:paraId="4C653D38" w14:textId="77777777" w:rsidR="00474D8A" w:rsidRPr="00416EBA" w:rsidRDefault="00474D8A" w:rsidP="00474D8A">
            <w:pPr>
              <w:jc w:val="both"/>
              <w:rPr>
                <w:rFonts w:ascii="Century Gothic" w:hAnsi="Century Gothic"/>
              </w:rPr>
            </w:pPr>
            <w:r w:rsidRPr="00416EBA">
              <w:rPr>
                <w:rFonts w:ascii="Century Gothic" w:hAnsi="Century Gothic"/>
              </w:rPr>
              <w:t xml:space="preserve">En ningún caso se permitirá a los ciudadanos pertenecer simultáneamente a más de un partido o </w:t>
            </w:r>
            <w:r w:rsidRPr="00416EBA">
              <w:rPr>
                <w:rFonts w:ascii="Century Gothic" w:hAnsi="Century Gothic"/>
              </w:rPr>
              <w:lastRenderedPageBreak/>
              <w:t xml:space="preserve">movimiento político con personería jurídica. </w:t>
            </w:r>
          </w:p>
          <w:p w14:paraId="62EA5858" w14:textId="77777777" w:rsidR="00474D8A" w:rsidRPr="00416EBA" w:rsidRDefault="00474D8A" w:rsidP="00474D8A">
            <w:pPr>
              <w:jc w:val="both"/>
              <w:rPr>
                <w:rFonts w:ascii="Century Gothic" w:hAnsi="Century Gothic"/>
              </w:rPr>
            </w:pPr>
          </w:p>
          <w:p w14:paraId="534C215A" w14:textId="77777777" w:rsidR="00474D8A" w:rsidRPr="00416EBA" w:rsidRDefault="00474D8A" w:rsidP="00474D8A">
            <w:pPr>
              <w:jc w:val="both"/>
              <w:rPr>
                <w:rFonts w:ascii="Century Gothic" w:hAnsi="Century Gothic"/>
              </w:rPr>
            </w:pPr>
            <w:r w:rsidRPr="00416EBA">
              <w:rPr>
                <w:rFonts w:ascii="Century Gothic" w:hAnsi="Century Gothic"/>
              </w:rPr>
              <w:t xml:space="preserve">Los Partidos y Movimientos Políticos se organizarán democráticamente y tendrán como principios rectores la transparencia, objetividad, moralidad, la equidad de género, y el deber de presentar y divulgar sus programas políticos. </w:t>
            </w:r>
          </w:p>
          <w:p w14:paraId="2AA85D6D" w14:textId="77777777" w:rsidR="00474D8A" w:rsidRPr="00416EBA" w:rsidRDefault="00474D8A" w:rsidP="00474D8A">
            <w:pPr>
              <w:jc w:val="both"/>
              <w:rPr>
                <w:rFonts w:ascii="Century Gothic" w:hAnsi="Century Gothic"/>
              </w:rPr>
            </w:pPr>
          </w:p>
          <w:p w14:paraId="1814EF60" w14:textId="77777777" w:rsidR="00474D8A" w:rsidRPr="00416EBA" w:rsidRDefault="00474D8A" w:rsidP="00474D8A">
            <w:pPr>
              <w:jc w:val="both"/>
              <w:rPr>
                <w:rFonts w:ascii="Century Gothic" w:hAnsi="Century Gothic"/>
              </w:rPr>
            </w:pPr>
            <w:r w:rsidRPr="00416EBA">
              <w:rPr>
                <w:rFonts w:ascii="Century Gothic" w:hAnsi="Century Gothic"/>
              </w:rPr>
              <w:t xml:space="preserve">Para la toma de sus decisiones o la escogencia de sus candidatos propios o por coalición, podrán celebrar consultas populares o internas o interpartidistas que coincidan o no con las elecciones a Corporaciones Públicas, de acuerdo con lo previsto en sus Estatutos y en la ley. </w:t>
            </w:r>
          </w:p>
          <w:p w14:paraId="762FE201" w14:textId="77777777" w:rsidR="00474D8A" w:rsidRPr="00416EBA" w:rsidRDefault="00474D8A" w:rsidP="00474D8A">
            <w:pPr>
              <w:jc w:val="both"/>
              <w:rPr>
                <w:rFonts w:ascii="Century Gothic" w:hAnsi="Century Gothic"/>
              </w:rPr>
            </w:pPr>
          </w:p>
          <w:p w14:paraId="25FE400B" w14:textId="77777777" w:rsidR="00474D8A" w:rsidRPr="00416EBA" w:rsidRDefault="00474D8A" w:rsidP="00474D8A">
            <w:pPr>
              <w:jc w:val="both"/>
              <w:rPr>
                <w:rFonts w:ascii="Century Gothic" w:hAnsi="Century Gothic"/>
              </w:rPr>
            </w:pPr>
            <w:r w:rsidRPr="00416EBA">
              <w:rPr>
                <w:rFonts w:ascii="Century Gothic" w:hAnsi="Century Gothic"/>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w:t>
            </w:r>
            <w:r w:rsidRPr="00416EBA">
              <w:rPr>
                <w:rFonts w:ascii="Century Gothic" w:hAnsi="Century Gothic"/>
              </w:rPr>
              <w:lastRenderedPageBreak/>
              <w:t xml:space="preserve">las consultas será obligatorio. </w:t>
            </w:r>
          </w:p>
          <w:p w14:paraId="25EBAD41" w14:textId="77777777" w:rsidR="00474D8A" w:rsidRPr="00416EBA" w:rsidRDefault="00474D8A" w:rsidP="00474D8A">
            <w:pPr>
              <w:jc w:val="both"/>
              <w:rPr>
                <w:rFonts w:ascii="Century Gothic" w:hAnsi="Century Gothic"/>
              </w:rPr>
            </w:pPr>
          </w:p>
          <w:p w14:paraId="5D62667C" w14:textId="77777777" w:rsidR="00474D8A" w:rsidRPr="00416EBA" w:rsidRDefault="00474D8A" w:rsidP="00474D8A">
            <w:pPr>
              <w:jc w:val="both"/>
              <w:rPr>
                <w:rFonts w:ascii="Century Gothic" w:hAnsi="Century Gothic"/>
              </w:rPr>
            </w:pPr>
            <w:r w:rsidRPr="00416EBA">
              <w:rPr>
                <w:rFonts w:ascii="Century Gothic" w:hAnsi="Century Gothic"/>
              </w:rPr>
              <w:t xml:space="preserve">Los directivos de los Partidos y Movimientos Políticos deberán propiciar procesos de democratización interna y el fortalecimiento del régimen de bancadas. </w:t>
            </w:r>
          </w:p>
          <w:p w14:paraId="23029504" w14:textId="77777777" w:rsidR="00474D8A" w:rsidRPr="00416EBA" w:rsidRDefault="00474D8A" w:rsidP="00474D8A">
            <w:pPr>
              <w:jc w:val="both"/>
              <w:rPr>
                <w:rFonts w:ascii="Century Gothic" w:hAnsi="Century Gothic"/>
              </w:rPr>
            </w:pPr>
          </w:p>
          <w:p w14:paraId="351B787F" w14:textId="77777777" w:rsidR="00474D8A" w:rsidRPr="00416EBA" w:rsidRDefault="00474D8A" w:rsidP="00474D8A">
            <w:pPr>
              <w:jc w:val="both"/>
              <w:rPr>
                <w:rFonts w:ascii="Century Gothic" w:hAnsi="Century Gothic"/>
              </w:rPr>
            </w:pPr>
            <w:r w:rsidRPr="00416EBA">
              <w:rPr>
                <w:rFonts w:ascii="Century Gothic" w:hAnsi="Century Gothic"/>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w:t>
            </w:r>
          </w:p>
          <w:p w14:paraId="79EA62E5" w14:textId="77777777" w:rsidR="00474D8A" w:rsidRPr="00416EBA" w:rsidRDefault="00474D8A" w:rsidP="00474D8A">
            <w:pPr>
              <w:jc w:val="both"/>
              <w:rPr>
                <w:rFonts w:ascii="Century Gothic" w:hAnsi="Century Gothic"/>
              </w:rPr>
            </w:pPr>
          </w:p>
          <w:p w14:paraId="2FE0E553" w14:textId="77777777" w:rsidR="00474D8A" w:rsidRPr="00416EBA" w:rsidRDefault="00474D8A" w:rsidP="00474D8A">
            <w:pPr>
              <w:jc w:val="both"/>
              <w:rPr>
                <w:rFonts w:ascii="Century Gothic" w:hAnsi="Century Gothic"/>
              </w:rPr>
            </w:pPr>
            <w:r w:rsidRPr="00416EBA">
              <w:rPr>
                <w:rFonts w:ascii="Century Gothic" w:hAnsi="Century Gothic"/>
              </w:rPr>
              <w:t xml:space="preserve">Los partidos o movimientos políticos también responderán por avalar a candidatos no elegidos para cargos o </w:t>
            </w:r>
            <w:r w:rsidRPr="00416EBA">
              <w:rPr>
                <w:rFonts w:ascii="Century Gothic" w:hAnsi="Century Gothic"/>
              </w:rPr>
              <w:lastRenderedPageBreak/>
              <w:t xml:space="preserve">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 </w:t>
            </w:r>
          </w:p>
          <w:p w14:paraId="61CA7DFD" w14:textId="77777777" w:rsidR="00474D8A" w:rsidRPr="00416EBA" w:rsidRDefault="00474D8A" w:rsidP="00474D8A">
            <w:pPr>
              <w:jc w:val="both"/>
              <w:rPr>
                <w:rFonts w:ascii="Century Gothic" w:hAnsi="Century Gothic"/>
              </w:rPr>
            </w:pPr>
          </w:p>
          <w:p w14:paraId="30502EC6" w14:textId="77777777" w:rsidR="00474D8A" w:rsidRPr="00416EBA" w:rsidRDefault="00474D8A" w:rsidP="00474D8A">
            <w:pPr>
              <w:jc w:val="both"/>
              <w:rPr>
                <w:rFonts w:ascii="Century Gothic" w:hAnsi="Century Gothic"/>
              </w:rPr>
            </w:pPr>
            <w:r w:rsidRPr="00416EBA">
              <w:rPr>
                <w:rFonts w:ascii="Century Gothic" w:hAnsi="Century Gothic"/>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0F1F2FEF" w14:textId="77777777" w:rsidR="00474D8A" w:rsidRPr="00416EBA" w:rsidRDefault="00474D8A" w:rsidP="00474D8A">
            <w:pPr>
              <w:jc w:val="both"/>
              <w:rPr>
                <w:rFonts w:ascii="Century Gothic" w:hAnsi="Century Gothic"/>
              </w:rPr>
            </w:pPr>
          </w:p>
          <w:p w14:paraId="3A7E9AAC" w14:textId="77777777" w:rsidR="00474D8A" w:rsidRPr="00416EBA" w:rsidRDefault="00474D8A" w:rsidP="00474D8A">
            <w:pPr>
              <w:jc w:val="both"/>
              <w:rPr>
                <w:rFonts w:ascii="Century Gothic" w:hAnsi="Century Gothic"/>
              </w:rPr>
            </w:pPr>
            <w:r w:rsidRPr="00416EBA">
              <w:rPr>
                <w:rFonts w:ascii="Century Gothic" w:hAnsi="Century Gothic"/>
              </w:rPr>
              <w:lastRenderedPageBreak/>
              <w:t xml:space="preserve">Los directivos de los partidos a quienes se demuestre que no han procedido con el debido cuidado y diligencia en el ejercicio de los derechos y obligaciones que les confiere Personería Jurídica también estarán sujetos a las sanciones que determine la ley. </w:t>
            </w:r>
          </w:p>
          <w:p w14:paraId="260090D4" w14:textId="77777777" w:rsidR="00474D8A" w:rsidRPr="00416EBA" w:rsidRDefault="00474D8A" w:rsidP="00474D8A">
            <w:pPr>
              <w:jc w:val="both"/>
              <w:rPr>
                <w:rFonts w:ascii="Century Gothic" w:hAnsi="Century Gothic"/>
              </w:rPr>
            </w:pPr>
          </w:p>
          <w:p w14:paraId="7EC0CE68" w14:textId="77777777" w:rsidR="00474D8A" w:rsidRPr="00416EBA" w:rsidRDefault="00474D8A" w:rsidP="00474D8A">
            <w:pPr>
              <w:jc w:val="both"/>
              <w:rPr>
                <w:rFonts w:ascii="Century Gothic" w:hAnsi="Century Gothic"/>
              </w:rPr>
            </w:pPr>
            <w:r w:rsidRPr="00416EBA">
              <w:rPr>
                <w:rFonts w:ascii="Century Gothic" w:hAnsi="Century Gothic"/>
              </w:rPr>
              <w:t xml:space="preserve">También se garantiza a las organizaciones sociales el derecho a manifestarse y a participar en eventos políticos. </w:t>
            </w:r>
          </w:p>
          <w:p w14:paraId="45BB713B" w14:textId="77777777" w:rsidR="00474D8A" w:rsidRPr="00416EBA" w:rsidRDefault="00474D8A" w:rsidP="00474D8A">
            <w:pPr>
              <w:jc w:val="both"/>
              <w:rPr>
                <w:rFonts w:ascii="Century Gothic" w:hAnsi="Century Gothic"/>
              </w:rPr>
            </w:pPr>
          </w:p>
          <w:p w14:paraId="42F3AB3E" w14:textId="77777777" w:rsidR="00474D8A" w:rsidRPr="00416EBA" w:rsidRDefault="00474D8A" w:rsidP="00474D8A">
            <w:pPr>
              <w:jc w:val="both"/>
              <w:rPr>
                <w:rFonts w:ascii="Century Gothic" w:hAnsi="Century Gothic"/>
              </w:rPr>
            </w:pPr>
            <w:r w:rsidRPr="00416EBA">
              <w:rPr>
                <w:rFonts w:ascii="Century Gothic" w:hAnsi="Century Gothic"/>
              </w:rPr>
              <w:t>Quien siendo miembro de una corporación pública decida presentarse a la siguiente elección, por un partido distinto o grupo significativo de ciudadanos, podrá por una sola vez en el cuatrienio y hasta un mes antes del primer día de inscripciones de la próxima elección, renunciar al partido o grupo significativo por el cual fue elegido, sin tener que renunciar a su curul.</w:t>
            </w:r>
          </w:p>
          <w:p w14:paraId="071A15C4" w14:textId="77777777" w:rsidR="00474D8A" w:rsidRPr="00416EBA" w:rsidRDefault="00474D8A" w:rsidP="00474D8A">
            <w:pPr>
              <w:jc w:val="both"/>
              <w:rPr>
                <w:rFonts w:ascii="Century Gothic" w:eastAsia="Bookman Old Style" w:hAnsi="Century Gothic" w:cs="Bookman Old Style"/>
              </w:rPr>
            </w:pPr>
          </w:p>
        </w:tc>
        <w:tc>
          <w:tcPr>
            <w:tcW w:w="2943" w:type="dxa"/>
          </w:tcPr>
          <w:p w14:paraId="0CD7207B" w14:textId="77777777" w:rsidR="00474D8A" w:rsidRPr="00416EBA" w:rsidRDefault="00474D8A" w:rsidP="00474D8A">
            <w:pPr>
              <w:jc w:val="both"/>
              <w:rPr>
                <w:rFonts w:ascii="Century Gothic" w:eastAsia="Bookman Old Style" w:hAnsi="Century Gothic" w:cs="Bookman Old Style"/>
              </w:rPr>
            </w:pPr>
            <w:bookmarkStart w:id="0" w:name="_Hlk184024049"/>
            <w:r w:rsidRPr="00416EBA">
              <w:rPr>
                <w:rFonts w:ascii="Century Gothic" w:eastAsia="Bookman Old Style" w:hAnsi="Century Gothic" w:cs="Bookman Old Style"/>
                <w:b/>
              </w:rPr>
              <w:lastRenderedPageBreak/>
              <w:t>ARTÍCULO 1.</w:t>
            </w:r>
            <w:r w:rsidRPr="00416EBA">
              <w:rPr>
                <w:rFonts w:ascii="Century Gothic" w:eastAsia="Bookman Old Style" w:hAnsi="Century Gothic" w:cs="Bookman Old Style"/>
              </w:rPr>
              <w:t xml:space="preserve"> Modifíquese el Inciso 12 del artículo 107 de la Constitución Política, el cual quedará así:</w:t>
            </w:r>
          </w:p>
          <w:p w14:paraId="3405C469" w14:textId="77777777" w:rsidR="00474D8A" w:rsidRPr="00416EBA" w:rsidRDefault="00474D8A" w:rsidP="00474D8A">
            <w:pPr>
              <w:jc w:val="both"/>
              <w:rPr>
                <w:rFonts w:ascii="Century Gothic" w:eastAsia="Bookman Old Style" w:hAnsi="Century Gothic" w:cs="Bookman Old Style"/>
              </w:rPr>
            </w:pPr>
          </w:p>
          <w:p w14:paraId="5C4CACAF" w14:textId="77777777" w:rsidR="00474D8A" w:rsidRPr="00416EBA" w:rsidRDefault="00474D8A" w:rsidP="00474D8A">
            <w:pPr>
              <w:jc w:val="both"/>
              <w:rPr>
                <w:rFonts w:ascii="Century Gothic" w:hAnsi="Century Gothic"/>
              </w:rPr>
            </w:pPr>
            <w:r w:rsidRPr="00416EBA">
              <w:rPr>
                <w:rFonts w:ascii="Century Gothic" w:hAnsi="Century Gothic"/>
                <w:b/>
              </w:rPr>
              <w:t>ARTÍCULO 107.</w:t>
            </w:r>
            <w:r w:rsidRPr="00416EBA">
              <w:rPr>
                <w:rFonts w:ascii="Century Gothic" w:hAnsi="Century Gothic"/>
              </w:rPr>
              <w:t xml:space="preserve"> Se garantiza a todos los ciudadanos el derecho a fundar, organizar y desarrollar partidos y movimientos políticos, y la libertad de afiliarse a ellos o de retirarse. </w:t>
            </w:r>
          </w:p>
          <w:p w14:paraId="0489ACCA" w14:textId="77777777" w:rsidR="00474D8A" w:rsidRPr="00416EBA" w:rsidRDefault="00474D8A" w:rsidP="00474D8A">
            <w:pPr>
              <w:jc w:val="both"/>
              <w:rPr>
                <w:rFonts w:ascii="Century Gothic" w:hAnsi="Century Gothic"/>
              </w:rPr>
            </w:pPr>
          </w:p>
          <w:p w14:paraId="30B6747C" w14:textId="0A4B663B" w:rsidR="00474D8A" w:rsidRPr="00416EBA" w:rsidRDefault="00474D8A" w:rsidP="00474D8A">
            <w:pPr>
              <w:jc w:val="both"/>
              <w:rPr>
                <w:rFonts w:ascii="Century Gothic" w:hAnsi="Century Gothic"/>
              </w:rPr>
            </w:pPr>
            <w:r w:rsidRPr="00416EBA">
              <w:rPr>
                <w:rFonts w:ascii="Century Gothic" w:hAnsi="Century Gothic"/>
              </w:rPr>
              <w:t xml:space="preserve">En ningún caso se permitirá a los ciudadanos pertenecer simultáneamente a más de un partido o </w:t>
            </w:r>
            <w:r w:rsidRPr="00416EBA">
              <w:rPr>
                <w:rFonts w:ascii="Century Gothic" w:hAnsi="Century Gothic"/>
              </w:rPr>
              <w:lastRenderedPageBreak/>
              <w:t xml:space="preserve">movimiento político con personería jurídica. </w:t>
            </w:r>
          </w:p>
          <w:p w14:paraId="099DAC05" w14:textId="00DCF358" w:rsidR="008628EE" w:rsidRPr="00416EBA" w:rsidRDefault="008628EE" w:rsidP="00474D8A">
            <w:pPr>
              <w:jc w:val="both"/>
              <w:rPr>
                <w:rFonts w:ascii="Century Gothic" w:hAnsi="Century Gothic"/>
              </w:rPr>
            </w:pPr>
          </w:p>
          <w:p w14:paraId="48C6CDEF" w14:textId="77777777" w:rsidR="008628EE" w:rsidRPr="00416EBA" w:rsidRDefault="008628EE" w:rsidP="008628EE">
            <w:pPr>
              <w:jc w:val="both"/>
              <w:rPr>
                <w:rFonts w:ascii="Century Gothic" w:hAnsi="Century Gothic"/>
                <w:b/>
                <w:bCs/>
                <w:u w:val="single"/>
              </w:rPr>
            </w:pPr>
            <w:r w:rsidRPr="00416EBA">
              <w:rPr>
                <w:rFonts w:ascii="Century Gothic" w:hAnsi="Century Gothic"/>
                <w:b/>
                <w:bCs/>
                <w:u w:val="single"/>
              </w:rPr>
              <w:t>Ningún militante o miembro de un partido o movimiento político podrá apoyar a candidatos distintos a los de su partido o movimiento político, salvo cuando el partido suscriba acuerdos de coalición para listas conjuntas para corporaciones públicas o apoyo y/o adhesión a un</w:t>
            </w:r>
          </w:p>
          <w:p w14:paraId="0DD724DE" w14:textId="77777777" w:rsidR="008628EE" w:rsidRPr="00416EBA" w:rsidRDefault="008628EE" w:rsidP="008628EE">
            <w:pPr>
              <w:jc w:val="both"/>
              <w:rPr>
                <w:rFonts w:ascii="Century Gothic" w:hAnsi="Century Gothic"/>
                <w:b/>
                <w:bCs/>
                <w:u w:val="single"/>
              </w:rPr>
            </w:pPr>
            <w:r w:rsidRPr="00416EBA">
              <w:rPr>
                <w:rFonts w:ascii="Century Gothic" w:hAnsi="Century Gothic"/>
                <w:b/>
                <w:bCs/>
                <w:u w:val="single"/>
              </w:rPr>
              <w:t xml:space="preserve">cargo uninominal; o </w:t>
            </w:r>
          </w:p>
          <w:p w14:paraId="37701AEF" w14:textId="4120C12A" w:rsidR="008628EE" w:rsidRPr="00416EBA" w:rsidRDefault="008628EE" w:rsidP="008628EE">
            <w:pPr>
              <w:jc w:val="both"/>
              <w:rPr>
                <w:rFonts w:ascii="Century Gothic" w:hAnsi="Century Gothic"/>
                <w:b/>
                <w:bCs/>
                <w:u w:val="single"/>
              </w:rPr>
            </w:pPr>
            <w:r w:rsidRPr="00416EBA">
              <w:rPr>
                <w:rFonts w:ascii="Century Gothic" w:hAnsi="Century Gothic"/>
                <w:b/>
                <w:bCs/>
                <w:u w:val="single"/>
              </w:rPr>
              <w:t>cuando el partido o movimiento político no tenga inscrito candidato alguno.</w:t>
            </w:r>
          </w:p>
          <w:p w14:paraId="629F8E3D" w14:textId="77777777" w:rsidR="00474D8A" w:rsidRPr="00416EBA" w:rsidRDefault="00474D8A" w:rsidP="00474D8A">
            <w:pPr>
              <w:jc w:val="both"/>
              <w:rPr>
                <w:rFonts w:ascii="Century Gothic" w:hAnsi="Century Gothic"/>
              </w:rPr>
            </w:pPr>
          </w:p>
          <w:p w14:paraId="1E20A828" w14:textId="77777777" w:rsidR="00474D8A" w:rsidRPr="00416EBA" w:rsidRDefault="00474D8A" w:rsidP="00474D8A">
            <w:pPr>
              <w:jc w:val="both"/>
              <w:rPr>
                <w:rFonts w:ascii="Century Gothic" w:hAnsi="Century Gothic"/>
              </w:rPr>
            </w:pPr>
            <w:r w:rsidRPr="00416EBA">
              <w:rPr>
                <w:rFonts w:ascii="Century Gothic" w:hAnsi="Century Gothic"/>
              </w:rPr>
              <w:t xml:space="preserve">Los Partidos y Movimientos Políticos se organizarán democráticamente y tendrán como principios rectores la transparencia, objetividad, moralidad, la equidad de género, y el deber de presentar y divulgar sus programas políticos. </w:t>
            </w:r>
          </w:p>
          <w:p w14:paraId="65DFD2E2" w14:textId="77777777" w:rsidR="00474D8A" w:rsidRPr="00416EBA" w:rsidRDefault="00474D8A" w:rsidP="00474D8A">
            <w:pPr>
              <w:jc w:val="both"/>
              <w:rPr>
                <w:rFonts w:ascii="Century Gothic" w:hAnsi="Century Gothic"/>
              </w:rPr>
            </w:pPr>
          </w:p>
          <w:p w14:paraId="56AA0576" w14:textId="77777777" w:rsidR="00474D8A" w:rsidRPr="00416EBA" w:rsidRDefault="00474D8A" w:rsidP="00474D8A">
            <w:pPr>
              <w:jc w:val="both"/>
              <w:rPr>
                <w:rFonts w:ascii="Century Gothic" w:hAnsi="Century Gothic"/>
              </w:rPr>
            </w:pPr>
            <w:r w:rsidRPr="00416EBA">
              <w:rPr>
                <w:rFonts w:ascii="Century Gothic" w:hAnsi="Century Gothic"/>
              </w:rPr>
              <w:t xml:space="preserve">Para la toma de sus decisiones o la escogencia de sus candidatos propios o por coalición, podrán celebrar consultas populares o internas o interpartidistas que coincidan o no con las elecciones a Corporaciones Públicas, de acuerdo con lo </w:t>
            </w:r>
            <w:r w:rsidRPr="00416EBA">
              <w:rPr>
                <w:rFonts w:ascii="Century Gothic" w:hAnsi="Century Gothic"/>
              </w:rPr>
              <w:lastRenderedPageBreak/>
              <w:t xml:space="preserve">previsto en sus Estatutos y en la ley. </w:t>
            </w:r>
          </w:p>
          <w:p w14:paraId="53A06625" w14:textId="77777777" w:rsidR="00474D8A" w:rsidRPr="00416EBA" w:rsidRDefault="00474D8A" w:rsidP="00474D8A">
            <w:pPr>
              <w:jc w:val="both"/>
              <w:rPr>
                <w:rFonts w:ascii="Century Gothic" w:hAnsi="Century Gothic"/>
              </w:rPr>
            </w:pPr>
          </w:p>
          <w:p w14:paraId="4B7B70F5" w14:textId="77777777" w:rsidR="00474D8A" w:rsidRPr="00416EBA" w:rsidRDefault="00474D8A" w:rsidP="00474D8A">
            <w:pPr>
              <w:jc w:val="both"/>
              <w:rPr>
                <w:rFonts w:ascii="Century Gothic" w:hAnsi="Century Gothic"/>
              </w:rPr>
            </w:pPr>
            <w:r w:rsidRPr="00416EBA">
              <w:rPr>
                <w:rFonts w:ascii="Century Gothic" w:hAnsi="Century Gothic"/>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 </w:t>
            </w:r>
          </w:p>
          <w:p w14:paraId="59A946D6" w14:textId="77777777" w:rsidR="00474D8A" w:rsidRPr="00416EBA" w:rsidRDefault="00474D8A" w:rsidP="00474D8A">
            <w:pPr>
              <w:jc w:val="both"/>
              <w:rPr>
                <w:rFonts w:ascii="Century Gothic" w:hAnsi="Century Gothic"/>
              </w:rPr>
            </w:pPr>
          </w:p>
          <w:p w14:paraId="4E0F65CB" w14:textId="77777777" w:rsidR="00474D8A" w:rsidRPr="00416EBA" w:rsidRDefault="00474D8A" w:rsidP="00474D8A">
            <w:pPr>
              <w:jc w:val="both"/>
              <w:rPr>
                <w:rFonts w:ascii="Century Gothic" w:hAnsi="Century Gothic"/>
              </w:rPr>
            </w:pPr>
            <w:r w:rsidRPr="00416EBA">
              <w:rPr>
                <w:rFonts w:ascii="Century Gothic" w:hAnsi="Century Gothic"/>
              </w:rPr>
              <w:t xml:space="preserve">Los directivos de los Partidos y Movimientos Políticos deberán propiciar procesos de democratización interna y el fortalecimiento del régimen de bancadas. </w:t>
            </w:r>
          </w:p>
          <w:p w14:paraId="3FC105B9" w14:textId="77777777" w:rsidR="00474D8A" w:rsidRPr="00416EBA" w:rsidRDefault="00474D8A" w:rsidP="00474D8A">
            <w:pPr>
              <w:jc w:val="both"/>
              <w:rPr>
                <w:rFonts w:ascii="Century Gothic" w:hAnsi="Century Gothic"/>
              </w:rPr>
            </w:pPr>
          </w:p>
          <w:p w14:paraId="6B05500A" w14:textId="082B0D30" w:rsidR="00474D8A" w:rsidRPr="00416EBA" w:rsidRDefault="00474D8A" w:rsidP="00474D8A">
            <w:pPr>
              <w:jc w:val="both"/>
              <w:rPr>
                <w:rFonts w:ascii="Century Gothic" w:hAnsi="Century Gothic"/>
              </w:rPr>
            </w:pPr>
            <w:r w:rsidRPr="00416EBA">
              <w:rPr>
                <w:rFonts w:ascii="Century Gothic" w:hAnsi="Century Gothic"/>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w:t>
            </w:r>
            <w:r w:rsidR="008628EE" w:rsidRPr="00416EBA">
              <w:rPr>
                <w:rFonts w:ascii="Century Gothic" w:hAnsi="Century Gothic"/>
                <w:b/>
                <w:bCs/>
                <w:u w:val="single"/>
              </w:rPr>
              <w:t>periodo y/o</w:t>
            </w:r>
            <w:r w:rsidR="008628EE" w:rsidRPr="00416EBA">
              <w:rPr>
                <w:rFonts w:ascii="Century Gothic" w:hAnsi="Century Gothic"/>
              </w:rPr>
              <w:t xml:space="preserve"> </w:t>
            </w:r>
            <w:r w:rsidRPr="00416EBA">
              <w:rPr>
                <w:rFonts w:ascii="Century Gothic" w:hAnsi="Century Gothic"/>
              </w:rPr>
              <w:t xml:space="preserve">ejercicio del </w:t>
            </w:r>
            <w:r w:rsidRPr="00416EBA">
              <w:rPr>
                <w:rFonts w:ascii="Century Gothic" w:hAnsi="Century Gothic"/>
              </w:rPr>
              <w:lastRenderedPageBreak/>
              <w:t>cargo al cual se avaló mediante sentencia ejecutoriada en Colombia o en el exterior por delitos relacionados con la vinculación a grupos armados ilegales y actividades del narcotráfico o de delitos contra los mecanismos de participación democrática</w:t>
            </w:r>
            <w:r w:rsidR="008628EE" w:rsidRPr="00416EBA">
              <w:rPr>
                <w:rFonts w:ascii="Century Gothic" w:hAnsi="Century Gothic"/>
              </w:rPr>
              <w:t xml:space="preserve">, </w:t>
            </w:r>
            <w:r w:rsidR="008628EE" w:rsidRPr="00416EBA">
              <w:rPr>
                <w:rFonts w:ascii="Century Gothic" w:hAnsi="Century Gothic"/>
                <w:b/>
                <w:bCs/>
                <w:u w:val="single"/>
              </w:rPr>
              <w:t>delitos contra la administración pública</w:t>
            </w:r>
            <w:r w:rsidRPr="00416EBA">
              <w:rPr>
                <w:rFonts w:ascii="Century Gothic" w:hAnsi="Century Gothic"/>
              </w:rPr>
              <w:t xml:space="preserve"> o de lesa humanidad. </w:t>
            </w:r>
          </w:p>
          <w:p w14:paraId="45DC7490" w14:textId="77777777" w:rsidR="00474D8A" w:rsidRPr="00416EBA" w:rsidRDefault="00474D8A" w:rsidP="00474D8A">
            <w:pPr>
              <w:jc w:val="both"/>
              <w:rPr>
                <w:rFonts w:ascii="Century Gothic" w:hAnsi="Century Gothic"/>
              </w:rPr>
            </w:pPr>
          </w:p>
          <w:p w14:paraId="35708591" w14:textId="77777777" w:rsidR="00474D8A" w:rsidRPr="00416EBA" w:rsidRDefault="00474D8A" w:rsidP="00474D8A">
            <w:pPr>
              <w:jc w:val="both"/>
              <w:rPr>
                <w:rFonts w:ascii="Century Gothic" w:hAnsi="Century Gothic"/>
              </w:rPr>
            </w:pPr>
            <w:r w:rsidRPr="00416EBA">
              <w:rPr>
                <w:rFonts w:ascii="Century Gothic" w:hAnsi="Century Gothic"/>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 </w:t>
            </w:r>
          </w:p>
          <w:p w14:paraId="38C0C991" w14:textId="77777777" w:rsidR="00474D8A" w:rsidRPr="00416EBA" w:rsidRDefault="00474D8A" w:rsidP="00474D8A">
            <w:pPr>
              <w:jc w:val="both"/>
              <w:rPr>
                <w:rFonts w:ascii="Century Gothic" w:hAnsi="Century Gothic"/>
              </w:rPr>
            </w:pPr>
          </w:p>
          <w:p w14:paraId="57019ADD" w14:textId="77777777" w:rsidR="00474D8A" w:rsidRPr="00416EBA" w:rsidRDefault="00474D8A" w:rsidP="00474D8A">
            <w:pPr>
              <w:jc w:val="both"/>
              <w:rPr>
                <w:rFonts w:ascii="Century Gothic" w:hAnsi="Century Gothic"/>
              </w:rPr>
            </w:pPr>
            <w:r w:rsidRPr="00416EBA">
              <w:rPr>
                <w:rFonts w:ascii="Century Gothic" w:hAnsi="Century Gothic"/>
              </w:rPr>
              <w:t xml:space="preserve">Las sanciones podrán consistir en multas, devolución de los recursos públicos percibidos mediante el sistema de reposición de votos, hasta la </w:t>
            </w:r>
            <w:r w:rsidRPr="00416EBA">
              <w:rPr>
                <w:rFonts w:ascii="Century Gothic" w:hAnsi="Century Gothic"/>
              </w:rPr>
              <w:lastRenderedPageBreak/>
              <w:t>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739EEC4B" w14:textId="77777777" w:rsidR="00474D8A" w:rsidRPr="00416EBA" w:rsidRDefault="00474D8A" w:rsidP="00474D8A">
            <w:pPr>
              <w:jc w:val="both"/>
              <w:rPr>
                <w:rFonts w:ascii="Century Gothic" w:hAnsi="Century Gothic"/>
              </w:rPr>
            </w:pPr>
          </w:p>
          <w:p w14:paraId="32DBFB8C" w14:textId="77777777" w:rsidR="00474D8A" w:rsidRPr="00416EBA" w:rsidRDefault="00474D8A" w:rsidP="00474D8A">
            <w:pPr>
              <w:jc w:val="both"/>
              <w:rPr>
                <w:rFonts w:ascii="Century Gothic" w:hAnsi="Century Gothic"/>
              </w:rPr>
            </w:pPr>
            <w:r w:rsidRPr="00416EBA">
              <w:rPr>
                <w:rFonts w:ascii="Century Gothic" w:hAnsi="Century Gothic"/>
              </w:rPr>
              <w:t xml:space="preserve">Los directivos de los partidos a quienes se demuestre que no han procedido con el debido cuidado y diligencia en el ejercicio de los derechos y obligaciones que les confiere Personería Jurídica también estarán sujetos a las sanciones que determine la ley. </w:t>
            </w:r>
          </w:p>
          <w:p w14:paraId="3C4DFEE7" w14:textId="77777777" w:rsidR="00474D8A" w:rsidRPr="00416EBA" w:rsidRDefault="00474D8A" w:rsidP="00474D8A">
            <w:pPr>
              <w:jc w:val="both"/>
              <w:rPr>
                <w:rFonts w:ascii="Century Gothic" w:hAnsi="Century Gothic"/>
              </w:rPr>
            </w:pPr>
          </w:p>
          <w:p w14:paraId="1738C3FB" w14:textId="77777777" w:rsidR="00474D8A" w:rsidRPr="00416EBA" w:rsidRDefault="00474D8A" w:rsidP="00474D8A">
            <w:pPr>
              <w:jc w:val="both"/>
              <w:rPr>
                <w:rFonts w:ascii="Century Gothic" w:hAnsi="Century Gothic"/>
              </w:rPr>
            </w:pPr>
            <w:r w:rsidRPr="00416EBA">
              <w:rPr>
                <w:rFonts w:ascii="Century Gothic" w:hAnsi="Century Gothic"/>
              </w:rPr>
              <w:t xml:space="preserve">También se garantiza a las organizaciones sociales el derecho a manifestarse y a participar en eventos políticos. </w:t>
            </w:r>
          </w:p>
          <w:p w14:paraId="77C32269" w14:textId="77777777" w:rsidR="00474D8A" w:rsidRPr="00416EBA" w:rsidRDefault="00474D8A" w:rsidP="00474D8A">
            <w:pPr>
              <w:jc w:val="both"/>
              <w:rPr>
                <w:rFonts w:ascii="Century Gothic" w:hAnsi="Century Gothic"/>
              </w:rPr>
            </w:pPr>
          </w:p>
          <w:p w14:paraId="0EC1AA8A" w14:textId="0E72F01E" w:rsidR="00474D8A" w:rsidRPr="00416EBA" w:rsidRDefault="00474D8A" w:rsidP="00474D8A">
            <w:pPr>
              <w:jc w:val="both"/>
              <w:rPr>
                <w:rFonts w:ascii="Century Gothic" w:hAnsi="Century Gothic"/>
              </w:rPr>
            </w:pPr>
            <w:r w:rsidRPr="00416EBA">
              <w:rPr>
                <w:rFonts w:ascii="Century Gothic" w:hAnsi="Century Gothic"/>
              </w:rPr>
              <w:t>Quien siendo miembro de una corporación pública decida presentarse a la siguiente elección</w:t>
            </w:r>
            <w:r w:rsidR="008628EE" w:rsidRPr="00416EBA">
              <w:rPr>
                <w:rFonts w:ascii="Century Gothic" w:hAnsi="Century Gothic"/>
              </w:rPr>
              <w:t xml:space="preserve"> </w:t>
            </w:r>
            <w:r w:rsidR="008628EE" w:rsidRPr="00416EBA">
              <w:rPr>
                <w:rFonts w:ascii="Century Gothic" w:hAnsi="Century Gothic"/>
                <w:b/>
                <w:bCs/>
                <w:u w:val="single"/>
              </w:rPr>
              <w:t>para la misma o diferente circunscripción</w:t>
            </w:r>
            <w:r w:rsidRPr="00416EBA">
              <w:rPr>
                <w:rFonts w:ascii="Century Gothic" w:hAnsi="Century Gothic"/>
              </w:rPr>
              <w:t xml:space="preserve">, por un partido distinto o grupo significativo de </w:t>
            </w:r>
            <w:r w:rsidRPr="00416EBA">
              <w:rPr>
                <w:rFonts w:ascii="Century Gothic" w:hAnsi="Century Gothic"/>
              </w:rPr>
              <w:lastRenderedPageBreak/>
              <w:t>ciudadanos, podrá por una sola vez en el cuatrienio y hasta un mes antes del primer día de inscripciones de la próxima elección, renunciar al partido o grupo significativo por el cual fue elegido, sin tener que renunciar a su curul.</w:t>
            </w:r>
            <w:r w:rsidR="008628EE" w:rsidRPr="00416EBA">
              <w:rPr>
                <w:rFonts w:ascii="Century Gothic" w:hAnsi="Century Gothic"/>
              </w:rPr>
              <w:t xml:space="preserve"> </w:t>
            </w:r>
            <w:r w:rsidR="008628EE" w:rsidRPr="00416EBA">
              <w:rPr>
                <w:rFonts w:ascii="Century Gothic" w:hAnsi="Century Gothic"/>
                <w:b/>
                <w:bCs/>
                <w:u w:val="single"/>
              </w:rPr>
              <w:t>De ser electo y querer presentarse nuevamente por partido distinto o grupo significativo de ciudadanos, deberá renunciar a la curul al menos doce (12) meses antes del primer día de inscripciones.</w:t>
            </w:r>
            <w:bookmarkEnd w:id="0"/>
          </w:p>
        </w:tc>
        <w:tc>
          <w:tcPr>
            <w:tcW w:w="2943" w:type="dxa"/>
          </w:tcPr>
          <w:p w14:paraId="05614A64" w14:textId="77777777" w:rsidR="00474D8A" w:rsidRPr="00416EBA" w:rsidRDefault="00474D8A" w:rsidP="00474D8A">
            <w:pPr>
              <w:jc w:val="both"/>
              <w:rPr>
                <w:rFonts w:ascii="Century Gothic" w:eastAsia="Bookman Old Style" w:hAnsi="Century Gothic" w:cs="Bookman Old Style"/>
              </w:rPr>
            </w:pPr>
          </w:p>
          <w:p w14:paraId="55B4A0ED" w14:textId="77777777" w:rsidR="008628EE" w:rsidRPr="00416EBA" w:rsidRDefault="008628EE" w:rsidP="00474D8A">
            <w:pPr>
              <w:jc w:val="both"/>
              <w:rPr>
                <w:rFonts w:ascii="Century Gothic" w:eastAsia="Bookman Old Style" w:hAnsi="Century Gothic" w:cs="Bookman Old Style"/>
              </w:rPr>
            </w:pPr>
          </w:p>
          <w:p w14:paraId="2FEF4CE6" w14:textId="77777777" w:rsidR="008628EE" w:rsidRPr="00416EBA" w:rsidRDefault="008628EE" w:rsidP="00474D8A">
            <w:pPr>
              <w:jc w:val="both"/>
              <w:rPr>
                <w:rFonts w:ascii="Century Gothic" w:eastAsia="Bookman Old Style" w:hAnsi="Century Gothic" w:cs="Bookman Old Style"/>
              </w:rPr>
            </w:pPr>
          </w:p>
          <w:p w14:paraId="041A4450" w14:textId="77777777" w:rsidR="008628EE" w:rsidRPr="00416EBA" w:rsidRDefault="008628EE" w:rsidP="00474D8A">
            <w:pPr>
              <w:jc w:val="both"/>
              <w:rPr>
                <w:rFonts w:ascii="Century Gothic" w:eastAsia="Bookman Old Style" w:hAnsi="Century Gothic" w:cs="Bookman Old Style"/>
              </w:rPr>
            </w:pPr>
          </w:p>
          <w:p w14:paraId="78BEB4C3" w14:textId="77777777" w:rsidR="008628EE" w:rsidRPr="00416EBA" w:rsidRDefault="008628EE" w:rsidP="00474D8A">
            <w:pPr>
              <w:jc w:val="both"/>
              <w:rPr>
                <w:rFonts w:ascii="Century Gothic" w:eastAsia="Bookman Old Style" w:hAnsi="Century Gothic" w:cs="Bookman Old Style"/>
              </w:rPr>
            </w:pPr>
          </w:p>
          <w:p w14:paraId="23B0F2C7" w14:textId="77777777" w:rsidR="008628EE" w:rsidRPr="00416EBA" w:rsidRDefault="008628EE" w:rsidP="00474D8A">
            <w:pPr>
              <w:jc w:val="both"/>
              <w:rPr>
                <w:rFonts w:ascii="Century Gothic" w:eastAsia="Bookman Old Style" w:hAnsi="Century Gothic" w:cs="Bookman Old Style"/>
              </w:rPr>
            </w:pPr>
          </w:p>
          <w:p w14:paraId="0337249C" w14:textId="77777777" w:rsidR="008628EE" w:rsidRPr="00416EBA" w:rsidRDefault="008628EE" w:rsidP="00474D8A">
            <w:pPr>
              <w:jc w:val="both"/>
              <w:rPr>
                <w:rFonts w:ascii="Century Gothic" w:eastAsia="Bookman Old Style" w:hAnsi="Century Gothic" w:cs="Bookman Old Style"/>
              </w:rPr>
            </w:pPr>
          </w:p>
          <w:p w14:paraId="68757D74" w14:textId="77777777" w:rsidR="008628EE" w:rsidRPr="00416EBA" w:rsidRDefault="008628EE" w:rsidP="00474D8A">
            <w:pPr>
              <w:jc w:val="both"/>
              <w:rPr>
                <w:rFonts w:ascii="Century Gothic" w:eastAsia="Bookman Old Style" w:hAnsi="Century Gothic" w:cs="Bookman Old Style"/>
              </w:rPr>
            </w:pPr>
          </w:p>
          <w:p w14:paraId="7974A074" w14:textId="77777777" w:rsidR="008628EE" w:rsidRPr="00416EBA" w:rsidRDefault="008628EE" w:rsidP="00474D8A">
            <w:pPr>
              <w:jc w:val="both"/>
              <w:rPr>
                <w:rFonts w:ascii="Century Gothic" w:eastAsia="Bookman Old Style" w:hAnsi="Century Gothic" w:cs="Bookman Old Style"/>
              </w:rPr>
            </w:pPr>
          </w:p>
          <w:p w14:paraId="4B02E283" w14:textId="77777777" w:rsidR="008628EE" w:rsidRPr="00416EBA" w:rsidRDefault="008628EE" w:rsidP="00474D8A">
            <w:pPr>
              <w:jc w:val="both"/>
              <w:rPr>
                <w:rFonts w:ascii="Century Gothic" w:eastAsia="Bookman Old Style" w:hAnsi="Century Gothic" w:cs="Bookman Old Style"/>
              </w:rPr>
            </w:pPr>
          </w:p>
          <w:p w14:paraId="6E90F461" w14:textId="77777777" w:rsidR="008628EE" w:rsidRPr="00416EBA" w:rsidRDefault="008628EE" w:rsidP="00474D8A">
            <w:pPr>
              <w:jc w:val="both"/>
              <w:rPr>
                <w:rFonts w:ascii="Century Gothic" w:eastAsia="Bookman Old Style" w:hAnsi="Century Gothic" w:cs="Bookman Old Style"/>
              </w:rPr>
            </w:pPr>
          </w:p>
          <w:p w14:paraId="65B3AFE8" w14:textId="77777777" w:rsidR="008628EE" w:rsidRPr="00416EBA" w:rsidRDefault="008628EE" w:rsidP="00474D8A">
            <w:pPr>
              <w:jc w:val="both"/>
              <w:rPr>
                <w:rFonts w:ascii="Century Gothic" w:eastAsia="Bookman Old Style" w:hAnsi="Century Gothic" w:cs="Bookman Old Style"/>
              </w:rPr>
            </w:pPr>
          </w:p>
          <w:p w14:paraId="25D621DA" w14:textId="77777777" w:rsidR="008628EE" w:rsidRPr="00416EBA" w:rsidRDefault="008628EE" w:rsidP="00474D8A">
            <w:pPr>
              <w:jc w:val="both"/>
              <w:rPr>
                <w:rFonts w:ascii="Century Gothic" w:eastAsia="Bookman Old Style" w:hAnsi="Century Gothic" w:cs="Bookman Old Style"/>
              </w:rPr>
            </w:pPr>
          </w:p>
          <w:p w14:paraId="219F80D2" w14:textId="77777777" w:rsidR="008628EE" w:rsidRPr="00416EBA" w:rsidRDefault="008628EE" w:rsidP="00474D8A">
            <w:pPr>
              <w:jc w:val="both"/>
              <w:rPr>
                <w:rFonts w:ascii="Century Gothic" w:eastAsia="Bookman Old Style" w:hAnsi="Century Gothic" w:cs="Bookman Old Style"/>
              </w:rPr>
            </w:pPr>
          </w:p>
          <w:p w14:paraId="347DBFE5" w14:textId="77777777" w:rsidR="008628EE" w:rsidRPr="00416EBA" w:rsidRDefault="008628EE" w:rsidP="00474D8A">
            <w:pPr>
              <w:jc w:val="both"/>
              <w:rPr>
                <w:rFonts w:ascii="Century Gothic" w:eastAsia="Bookman Old Style" w:hAnsi="Century Gothic" w:cs="Bookman Old Style"/>
              </w:rPr>
            </w:pPr>
          </w:p>
          <w:p w14:paraId="0A19D187" w14:textId="77777777" w:rsidR="008628EE" w:rsidRPr="00416EBA" w:rsidRDefault="008628EE" w:rsidP="00474D8A">
            <w:pPr>
              <w:jc w:val="both"/>
              <w:rPr>
                <w:rFonts w:ascii="Century Gothic" w:eastAsia="Bookman Old Style" w:hAnsi="Century Gothic" w:cs="Bookman Old Style"/>
              </w:rPr>
            </w:pPr>
          </w:p>
          <w:p w14:paraId="48AF2FF3" w14:textId="741BB137" w:rsidR="008628EE" w:rsidRPr="00416EBA" w:rsidRDefault="008628EE" w:rsidP="00474D8A">
            <w:pPr>
              <w:jc w:val="both"/>
              <w:rPr>
                <w:rFonts w:ascii="Century Gothic" w:eastAsia="Bookman Old Style" w:hAnsi="Century Gothic" w:cs="Bookman Old Style"/>
              </w:rPr>
            </w:pPr>
            <w:r w:rsidRPr="00416EBA">
              <w:rPr>
                <w:rFonts w:ascii="Century Gothic" w:eastAsia="Bookman Old Style" w:hAnsi="Century Gothic" w:cs="Bookman Old Style"/>
              </w:rPr>
              <w:t>Se acoge propuesta del HR Jorge Eliécer Tamayo.</w:t>
            </w:r>
          </w:p>
          <w:p w14:paraId="457E9DDD" w14:textId="5A5B5FF1" w:rsidR="008628EE" w:rsidRPr="00416EBA" w:rsidRDefault="008628EE" w:rsidP="00474D8A">
            <w:pPr>
              <w:jc w:val="both"/>
              <w:rPr>
                <w:rFonts w:ascii="Century Gothic" w:eastAsia="Bookman Old Style" w:hAnsi="Century Gothic" w:cs="Bookman Old Style"/>
              </w:rPr>
            </w:pPr>
          </w:p>
          <w:p w14:paraId="7E7C79A3" w14:textId="0853614C" w:rsidR="008628EE" w:rsidRPr="00416EBA" w:rsidRDefault="008628EE" w:rsidP="00474D8A">
            <w:pPr>
              <w:jc w:val="both"/>
              <w:rPr>
                <w:rFonts w:ascii="Century Gothic" w:eastAsia="Bookman Old Style" w:hAnsi="Century Gothic" w:cs="Bookman Old Style"/>
              </w:rPr>
            </w:pPr>
          </w:p>
          <w:p w14:paraId="01C8567D" w14:textId="7DAA9D86" w:rsidR="008628EE" w:rsidRPr="00416EBA" w:rsidRDefault="008628EE" w:rsidP="00474D8A">
            <w:pPr>
              <w:jc w:val="both"/>
              <w:rPr>
                <w:rFonts w:ascii="Century Gothic" w:eastAsia="Bookman Old Style" w:hAnsi="Century Gothic" w:cs="Bookman Old Style"/>
              </w:rPr>
            </w:pPr>
          </w:p>
          <w:p w14:paraId="156A0CA7" w14:textId="20742D86" w:rsidR="008628EE" w:rsidRPr="00416EBA" w:rsidRDefault="008628EE" w:rsidP="00474D8A">
            <w:pPr>
              <w:jc w:val="both"/>
              <w:rPr>
                <w:rFonts w:ascii="Century Gothic" w:eastAsia="Bookman Old Style" w:hAnsi="Century Gothic" w:cs="Bookman Old Style"/>
              </w:rPr>
            </w:pPr>
          </w:p>
          <w:p w14:paraId="240332C4" w14:textId="29BF4ED0" w:rsidR="008628EE" w:rsidRPr="00416EBA" w:rsidRDefault="008628EE" w:rsidP="00474D8A">
            <w:pPr>
              <w:jc w:val="both"/>
              <w:rPr>
                <w:rFonts w:ascii="Century Gothic" w:eastAsia="Bookman Old Style" w:hAnsi="Century Gothic" w:cs="Bookman Old Style"/>
              </w:rPr>
            </w:pPr>
          </w:p>
          <w:p w14:paraId="2B3F5196" w14:textId="3729C108" w:rsidR="008628EE" w:rsidRPr="00416EBA" w:rsidRDefault="008628EE" w:rsidP="00474D8A">
            <w:pPr>
              <w:jc w:val="both"/>
              <w:rPr>
                <w:rFonts w:ascii="Century Gothic" w:eastAsia="Bookman Old Style" w:hAnsi="Century Gothic" w:cs="Bookman Old Style"/>
              </w:rPr>
            </w:pPr>
          </w:p>
          <w:p w14:paraId="57DF2C11" w14:textId="27AA720D" w:rsidR="008628EE" w:rsidRPr="00416EBA" w:rsidRDefault="008628EE" w:rsidP="00474D8A">
            <w:pPr>
              <w:jc w:val="both"/>
              <w:rPr>
                <w:rFonts w:ascii="Century Gothic" w:eastAsia="Bookman Old Style" w:hAnsi="Century Gothic" w:cs="Bookman Old Style"/>
              </w:rPr>
            </w:pPr>
          </w:p>
          <w:p w14:paraId="50E62973" w14:textId="28D0FA9E" w:rsidR="008628EE" w:rsidRPr="00416EBA" w:rsidRDefault="008628EE" w:rsidP="00474D8A">
            <w:pPr>
              <w:jc w:val="both"/>
              <w:rPr>
                <w:rFonts w:ascii="Century Gothic" w:eastAsia="Bookman Old Style" w:hAnsi="Century Gothic" w:cs="Bookman Old Style"/>
              </w:rPr>
            </w:pPr>
          </w:p>
          <w:p w14:paraId="742B5111" w14:textId="3CD1F8EE" w:rsidR="008628EE" w:rsidRPr="00416EBA" w:rsidRDefault="008628EE" w:rsidP="00474D8A">
            <w:pPr>
              <w:jc w:val="both"/>
              <w:rPr>
                <w:rFonts w:ascii="Century Gothic" w:eastAsia="Bookman Old Style" w:hAnsi="Century Gothic" w:cs="Bookman Old Style"/>
              </w:rPr>
            </w:pPr>
          </w:p>
          <w:p w14:paraId="5E4790C2" w14:textId="7A895B8F" w:rsidR="008628EE" w:rsidRPr="00416EBA" w:rsidRDefault="008628EE" w:rsidP="00474D8A">
            <w:pPr>
              <w:jc w:val="both"/>
              <w:rPr>
                <w:rFonts w:ascii="Century Gothic" w:eastAsia="Bookman Old Style" w:hAnsi="Century Gothic" w:cs="Bookman Old Style"/>
              </w:rPr>
            </w:pPr>
          </w:p>
          <w:p w14:paraId="028A6B2C" w14:textId="133E31F5" w:rsidR="008628EE" w:rsidRPr="00416EBA" w:rsidRDefault="008628EE" w:rsidP="00474D8A">
            <w:pPr>
              <w:jc w:val="both"/>
              <w:rPr>
                <w:rFonts w:ascii="Century Gothic" w:eastAsia="Bookman Old Style" w:hAnsi="Century Gothic" w:cs="Bookman Old Style"/>
              </w:rPr>
            </w:pPr>
          </w:p>
          <w:p w14:paraId="540F359C" w14:textId="66887597" w:rsidR="008628EE" w:rsidRPr="00416EBA" w:rsidRDefault="008628EE" w:rsidP="00474D8A">
            <w:pPr>
              <w:jc w:val="both"/>
              <w:rPr>
                <w:rFonts w:ascii="Century Gothic" w:eastAsia="Bookman Old Style" w:hAnsi="Century Gothic" w:cs="Bookman Old Style"/>
              </w:rPr>
            </w:pPr>
          </w:p>
          <w:p w14:paraId="1C140C7B" w14:textId="482F905E" w:rsidR="008628EE" w:rsidRPr="00416EBA" w:rsidRDefault="008628EE" w:rsidP="00474D8A">
            <w:pPr>
              <w:jc w:val="both"/>
              <w:rPr>
                <w:rFonts w:ascii="Century Gothic" w:eastAsia="Bookman Old Style" w:hAnsi="Century Gothic" w:cs="Bookman Old Style"/>
              </w:rPr>
            </w:pPr>
          </w:p>
          <w:p w14:paraId="63C23D23" w14:textId="2DB0637F" w:rsidR="008628EE" w:rsidRPr="00416EBA" w:rsidRDefault="008628EE" w:rsidP="00474D8A">
            <w:pPr>
              <w:jc w:val="both"/>
              <w:rPr>
                <w:rFonts w:ascii="Century Gothic" w:eastAsia="Bookman Old Style" w:hAnsi="Century Gothic" w:cs="Bookman Old Style"/>
              </w:rPr>
            </w:pPr>
          </w:p>
          <w:p w14:paraId="62E5DBAC" w14:textId="27293BD7" w:rsidR="008628EE" w:rsidRPr="00416EBA" w:rsidRDefault="008628EE" w:rsidP="00474D8A">
            <w:pPr>
              <w:jc w:val="both"/>
              <w:rPr>
                <w:rFonts w:ascii="Century Gothic" w:eastAsia="Bookman Old Style" w:hAnsi="Century Gothic" w:cs="Bookman Old Style"/>
              </w:rPr>
            </w:pPr>
          </w:p>
          <w:p w14:paraId="73E95F39" w14:textId="5AF70FC8" w:rsidR="008628EE" w:rsidRPr="00416EBA" w:rsidRDefault="008628EE" w:rsidP="00474D8A">
            <w:pPr>
              <w:jc w:val="both"/>
              <w:rPr>
                <w:rFonts w:ascii="Century Gothic" w:eastAsia="Bookman Old Style" w:hAnsi="Century Gothic" w:cs="Bookman Old Style"/>
              </w:rPr>
            </w:pPr>
          </w:p>
          <w:p w14:paraId="53255215" w14:textId="59CAD515" w:rsidR="008628EE" w:rsidRPr="00416EBA" w:rsidRDefault="008628EE" w:rsidP="00474D8A">
            <w:pPr>
              <w:jc w:val="both"/>
              <w:rPr>
                <w:rFonts w:ascii="Century Gothic" w:eastAsia="Bookman Old Style" w:hAnsi="Century Gothic" w:cs="Bookman Old Style"/>
              </w:rPr>
            </w:pPr>
          </w:p>
          <w:p w14:paraId="555D5E38" w14:textId="79F47124" w:rsidR="008628EE" w:rsidRPr="00416EBA" w:rsidRDefault="008628EE" w:rsidP="00474D8A">
            <w:pPr>
              <w:jc w:val="both"/>
              <w:rPr>
                <w:rFonts w:ascii="Century Gothic" w:eastAsia="Bookman Old Style" w:hAnsi="Century Gothic" w:cs="Bookman Old Style"/>
              </w:rPr>
            </w:pPr>
          </w:p>
          <w:p w14:paraId="31A57A60" w14:textId="345477F0" w:rsidR="008628EE" w:rsidRPr="00416EBA" w:rsidRDefault="008628EE" w:rsidP="00474D8A">
            <w:pPr>
              <w:jc w:val="both"/>
              <w:rPr>
                <w:rFonts w:ascii="Century Gothic" w:eastAsia="Bookman Old Style" w:hAnsi="Century Gothic" w:cs="Bookman Old Style"/>
              </w:rPr>
            </w:pPr>
          </w:p>
          <w:p w14:paraId="2789FB78" w14:textId="7380F6CB" w:rsidR="008628EE" w:rsidRPr="00416EBA" w:rsidRDefault="008628EE" w:rsidP="00474D8A">
            <w:pPr>
              <w:jc w:val="both"/>
              <w:rPr>
                <w:rFonts w:ascii="Century Gothic" w:eastAsia="Bookman Old Style" w:hAnsi="Century Gothic" w:cs="Bookman Old Style"/>
              </w:rPr>
            </w:pPr>
          </w:p>
          <w:p w14:paraId="3588BF89" w14:textId="5A28B2ED" w:rsidR="008628EE" w:rsidRPr="00416EBA" w:rsidRDefault="008628EE" w:rsidP="00474D8A">
            <w:pPr>
              <w:jc w:val="both"/>
              <w:rPr>
                <w:rFonts w:ascii="Century Gothic" w:eastAsia="Bookman Old Style" w:hAnsi="Century Gothic" w:cs="Bookman Old Style"/>
              </w:rPr>
            </w:pPr>
          </w:p>
          <w:p w14:paraId="666504DD" w14:textId="4C787929" w:rsidR="008628EE" w:rsidRPr="00416EBA" w:rsidRDefault="008628EE" w:rsidP="00474D8A">
            <w:pPr>
              <w:jc w:val="both"/>
              <w:rPr>
                <w:rFonts w:ascii="Century Gothic" w:eastAsia="Bookman Old Style" w:hAnsi="Century Gothic" w:cs="Bookman Old Style"/>
              </w:rPr>
            </w:pPr>
          </w:p>
          <w:p w14:paraId="44CD02CB" w14:textId="07F10AFA" w:rsidR="008628EE" w:rsidRPr="00416EBA" w:rsidRDefault="008628EE" w:rsidP="00474D8A">
            <w:pPr>
              <w:jc w:val="both"/>
              <w:rPr>
                <w:rFonts w:ascii="Century Gothic" w:eastAsia="Bookman Old Style" w:hAnsi="Century Gothic" w:cs="Bookman Old Style"/>
              </w:rPr>
            </w:pPr>
          </w:p>
          <w:p w14:paraId="453EDB82" w14:textId="1777D708" w:rsidR="008628EE" w:rsidRPr="00416EBA" w:rsidRDefault="008628EE" w:rsidP="00474D8A">
            <w:pPr>
              <w:jc w:val="both"/>
              <w:rPr>
                <w:rFonts w:ascii="Century Gothic" w:eastAsia="Bookman Old Style" w:hAnsi="Century Gothic" w:cs="Bookman Old Style"/>
              </w:rPr>
            </w:pPr>
          </w:p>
          <w:p w14:paraId="6B810859" w14:textId="502A323F" w:rsidR="008628EE" w:rsidRPr="00416EBA" w:rsidRDefault="008628EE" w:rsidP="00474D8A">
            <w:pPr>
              <w:jc w:val="both"/>
              <w:rPr>
                <w:rFonts w:ascii="Century Gothic" w:eastAsia="Bookman Old Style" w:hAnsi="Century Gothic" w:cs="Bookman Old Style"/>
              </w:rPr>
            </w:pPr>
          </w:p>
          <w:p w14:paraId="7DD674B9" w14:textId="2748D53E" w:rsidR="008628EE" w:rsidRPr="00416EBA" w:rsidRDefault="008628EE" w:rsidP="00474D8A">
            <w:pPr>
              <w:jc w:val="both"/>
              <w:rPr>
                <w:rFonts w:ascii="Century Gothic" w:eastAsia="Bookman Old Style" w:hAnsi="Century Gothic" w:cs="Bookman Old Style"/>
              </w:rPr>
            </w:pPr>
          </w:p>
          <w:p w14:paraId="30298510" w14:textId="43E292F9" w:rsidR="008628EE" w:rsidRPr="00416EBA" w:rsidRDefault="008628EE" w:rsidP="00474D8A">
            <w:pPr>
              <w:jc w:val="both"/>
              <w:rPr>
                <w:rFonts w:ascii="Century Gothic" w:eastAsia="Bookman Old Style" w:hAnsi="Century Gothic" w:cs="Bookman Old Style"/>
              </w:rPr>
            </w:pPr>
          </w:p>
          <w:p w14:paraId="662D4454" w14:textId="71A33D9A" w:rsidR="008628EE" w:rsidRPr="00416EBA" w:rsidRDefault="008628EE" w:rsidP="00474D8A">
            <w:pPr>
              <w:jc w:val="both"/>
              <w:rPr>
                <w:rFonts w:ascii="Century Gothic" w:eastAsia="Bookman Old Style" w:hAnsi="Century Gothic" w:cs="Bookman Old Style"/>
              </w:rPr>
            </w:pPr>
          </w:p>
          <w:p w14:paraId="1E7F3D26" w14:textId="1259AC8E" w:rsidR="008628EE" w:rsidRPr="00416EBA" w:rsidRDefault="008628EE" w:rsidP="00474D8A">
            <w:pPr>
              <w:jc w:val="both"/>
              <w:rPr>
                <w:rFonts w:ascii="Century Gothic" w:eastAsia="Bookman Old Style" w:hAnsi="Century Gothic" w:cs="Bookman Old Style"/>
              </w:rPr>
            </w:pPr>
          </w:p>
          <w:p w14:paraId="153D7D95" w14:textId="7307873B" w:rsidR="008628EE" w:rsidRPr="00416EBA" w:rsidRDefault="008628EE" w:rsidP="00474D8A">
            <w:pPr>
              <w:jc w:val="both"/>
              <w:rPr>
                <w:rFonts w:ascii="Century Gothic" w:eastAsia="Bookman Old Style" w:hAnsi="Century Gothic" w:cs="Bookman Old Style"/>
              </w:rPr>
            </w:pPr>
          </w:p>
          <w:p w14:paraId="02DBD4EE" w14:textId="4684508E" w:rsidR="008628EE" w:rsidRPr="00416EBA" w:rsidRDefault="008628EE" w:rsidP="00474D8A">
            <w:pPr>
              <w:jc w:val="both"/>
              <w:rPr>
                <w:rFonts w:ascii="Century Gothic" w:eastAsia="Bookman Old Style" w:hAnsi="Century Gothic" w:cs="Bookman Old Style"/>
              </w:rPr>
            </w:pPr>
          </w:p>
          <w:p w14:paraId="5D1323DD" w14:textId="4253C2AE" w:rsidR="008628EE" w:rsidRPr="00416EBA" w:rsidRDefault="008628EE" w:rsidP="00474D8A">
            <w:pPr>
              <w:jc w:val="both"/>
              <w:rPr>
                <w:rFonts w:ascii="Century Gothic" w:eastAsia="Bookman Old Style" w:hAnsi="Century Gothic" w:cs="Bookman Old Style"/>
              </w:rPr>
            </w:pPr>
          </w:p>
          <w:p w14:paraId="22606E8B" w14:textId="687DA276" w:rsidR="008628EE" w:rsidRPr="00416EBA" w:rsidRDefault="008628EE" w:rsidP="00474D8A">
            <w:pPr>
              <w:jc w:val="both"/>
              <w:rPr>
                <w:rFonts w:ascii="Century Gothic" w:eastAsia="Bookman Old Style" w:hAnsi="Century Gothic" w:cs="Bookman Old Style"/>
              </w:rPr>
            </w:pPr>
          </w:p>
          <w:p w14:paraId="36CE6C26" w14:textId="2817BB22" w:rsidR="008628EE" w:rsidRPr="00416EBA" w:rsidRDefault="008628EE" w:rsidP="00474D8A">
            <w:pPr>
              <w:jc w:val="both"/>
              <w:rPr>
                <w:rFonts w:ascii="Century Gothic" w:eastAsia="Bookman Old Style" w:hAnsi="Century Gothic" w:cs="Bookman Old Style"/>
              </w:rPr>
            </w:pPr>
          </w:p>
          <w:p w14:paraId="3172CC36" w14:textId="1C110AB0" w:rsidR="008628EE" w:rsidRPr="00416EBA" w:rsidRDefault="008628EE" w:rsidP="00474D8A">
            <w:pPr>
              <w:jc w:val="both"/>
              <w:rPr>
                <w:rFonts w:ascii="Century Gothic" w:eastAsia="Bookman Old Style" w:hAnsi="Century Gothic" w:cs="Bookman Old Style"/>
              </w:rPr>
            </w:pPr>
          </w:p>
          <w:p w14:paraId="54D3B7F6" w14:textId="594530C8" w:rsidR="008628EE" w:rsidRPr="00416EBA" w:rsidRDefault="008628EE" w:rsidP="00474D8A">
            <w:pPr>
              <w:jc w:val="both"/>
              <w:rPr>
                <w:rFonts w:ascii="Century Gothic" w:eastAsia="Bookman Old Style" w:hAnsi="Century Gothic" w:cs="Bookman Old Style"/>
              </w:rPr>
            </w:pPr>
          </w:p>
          <w:p w14:paraId="4E6D4F62" w14:textId="528B3D90" w:rsidR="008628EE" w:rsidRPr="00416EBA" w:rsidRDefault="008628EE" w:rsidP="00474D8A">
            <w:pPr>
              <w:jc w:val="both"/>
              <w:rPr>
                <w:rFonts w:ascii="Century Gothic" w:eastAsia="Bookman Old Style" w:hAnsi="Century Gothic" w:cs="Bookman Old Style"/>
              </w:rPr>
            </w:pPr>
          </w:p>
          <w:p w14:paraId="42C5AAC8" w14:textId="3435A2F5" w:rsidR="008628EE" w:rsidRPr="00416EBA" w:rsidRDefault="008628EE" w:rsidP="00474D8A">
            <w:pPr>
              <w:jc w:val="both"/>
              <w:rPr>
                <w:rFonts w:ascii="Century Gothic" w:eastAsia="Bookman Old Style" w:hAnsi="Century Gothic" w:cs="Bookman Old Style"/>
              </w:rPr>
            </w:pPr>
          </w:p>
          <w:p w14:paraId="08B964DA" w14:textId="4B5EBC7C" w:rsidR="008628EE" w:rsidRPr="00416EBA" w:rsidRDefault="008628EE" w:rsidP="00474D8A">
            <w:pPr>
              <w:jc w:val="both"/>
              <w:rPr>
                <w:rFonts w:ascii="Century Gothic" w:eastAsia="Bookman Old Style" w:hAnsi="Century Gothic" w:cs="Bookman Old Style"/>
              </w:rPr>
            </w:pPr>
          </w:p>
          <w:p w14:paraId="0C71D138" w14:textId="0574019A" w:rsidR="008628EE" w:rsidRPr="00416EBA" w:rsidRDefault="008628EE" w:rsidP="00474D8A">
            <w:pPr>
              <w:jc w:val="both"/>
              <w:rPr>
                <w:rFonts w:ascii="Century Gothic" w:eastAsia="Bookman Old Style" w:hAnsi="Century Gothic" w:cs="Bookman Old Style"/>
              </w:rPr>
            </w:pPr>
          </w:p>
          <w:p w14:paraId="4E6E2385" w14:textId="72559675" w:rsidR="008628EE" w:rsidRPr="00416EBA" w:rsidRDefault="008628EE" w:rsidP="00474D8A">
            <w:pPr>
              <w:jc w:val="both"/>
              <w:rPr>
                <w:rFonts w:ascii="Century Gothic" w:eastAsia="Bookman Old Style" w:hAnsi="Century Gothic" w:cs="Bookman Old Style"/>
              </w:rPr>
            </w:pPr>
          </w:p>
          <w:p w14:paraId="5879EAFB" w14:textId="58388F5A" w:rsidR="008628EE" w:rsidRPr="00416EBA" w:rsidRDefault="008628EE" w:rsidP="00474D8A">
            <w:pPr>
              <w:jc w:val="both"/>
              <w:rPr>
                <w:rFonts w:ascii="Century Gothic" w:eastAsia="Bookman Old Style" w:hAnsi="Century Gothic" w:cs="Bookman Old Style"/>
              </w:rPr>
            </w:pPr>
          </w:p>
          <w:p w14:paraId="0CE04651" w14:textId="12F64401" w:rsidR="008628EE" w:rsidRPr="00416EBA" w:rsidRDefault="008628EE" w:rsidP="00474D8A">
            <w:pPr>
              <w:jc w:val="both"/>
              <w:rPr>
                <w:rFonts w:ascii="Century Gothic" w:eastAsia="Bookman Old Style" w:hAnsi="Century Gothic" w:cs="Bookman Old Style"/>
              </w:rPr>
            </w:pPr>
          </w:p>
          <w:p w14:paraId="0C9BA525" w14:textId="4A1B3A8F" w:rsidR="008628EE" w:rsidRPr="00416EBA" w:rsidRDefault="008628EE" w:rsidP="00474D8A">
            <w:pPr>
              <w:jc w:val="both"/>
              <w:rPr>
                <w:rFonts w:ascii="Century Gothic" w:eastAsia="Bookman Old Style" w:hAnsi="Century Gothic" w:cs="Bookman Old Style"/>
              </w:rPr>
            </w:pPr>
          </w:p>
          <w:p w14:paraId="11A249AF" w14:textId="19F167DD" w:rsidR="008628EE" w:rsidRPr="00416EBA" w:rsidRDefault="008628EE" w:rsidP="00474D8A">
            <w:pPr>
              <w:jc w:val="both"/>
              <w:rPr>
                <w:rFonts w:ascii="Century Gothic" w:eastAsia="Bookman Old Style" w:hAnsi="Century Gothic" w:cs="Bookman Old Style"/>
              </w:rPr>
            </w:pPr>
          </w:p>
          <w:p w14:paraId="5D2A3FFB" w14:textId="38E570F4" w:rsidR="008628EE" w:rsidRPr="00416EBA" w:rsidRDefault="008628EE" w:rsidP="00474D8A">
            <w:pPr>
              <w:jc w:val="both"/>
              <w:rPr>
                <w:rFonts w:ascii="Century Gothic" w:eastAsia="Bookman Old Style" w:hAnsi="Century Gothic" w:cs="Bookman Old Style"/>
              </w:rPr>
            </w:pPr>
          </w:p>
          <w:p w14:paraId="552B0247" w14:textId="6E033C20" w:rsidR="008628EE" w:rsidRPr="00416EBA" w:rsidRDefault="008628EE" w:rsidP="00474D8A">
            <w:pPr>
              <w:jc w:val="both"/>
              <w:rPr>
                <w:rFonts w:ascii="Century Gothic" w:eastAsia="Bookman Old Style" w:hAnsi="Century Gothic" w:cs="Bookman Old Style"/>
              </w:rPr>
            </w:pPr>
          </w:p>
          <w:p w14:paraId="0D268BC4" w14:textId="1ACCA6A9" w:rsidR="008628EE" w:rsidRPr="00416EBA" w:rsidRDefault="008628EE" w:rsidP="00474D8A">
            <w:pPr>
              <w:jc w:val="both"/>
              <w:rPr>
                <w:rFonts w:ascii="Century Gothic" w:eastAsia="Bookman Old Style" w:hAnsi="Century Gothic" w:cs="Bookman Old Style"/>
              </w:rPr>
            </w:pPr>
          </w:p>
          <w:p w14:paraId="38226DAC" w14:textId="1BD635E1" w:rsidR="008628EE" w:rsidRPr="00416EBA" w:rsidRDefault="008628EE" w:rsidP="00474D8A">
            <w:pPr>
              <w:jc w:val="both"/>
              <w:rPr>
                <w:rFonts w:ascii="Century Gothic" w:eastAsia="Bookman Old Style" w:hAnsi="Century Gothic" w:cs="Bookman Old Style"/>
              </w:rPr>
            </w:pPr>
          </w:p>
          <w:p w14:paraId="03DDBCC7" w14:textId="6C9FCF12" w:rsidR="008628EE" w:rsidRPr="00416EBA" w:rsidRDefault="008628EE" w:rsidP="00474D8A">
            <w:pPr>
              <w:jc w:val="both"/>
              <w:rPr>
                <w:rFonts w:ascii="Century Gothic" w:eastAsia="Bookman Old Style" w:hAnsi="Century Gothic" w:cs="Bookman Old Style"/>
              </w:rPr>
            </w:pPr>
          </w:p>
          <w:p w14:paraId="49D7C8E5" w14:textId="7642CDA2" w:rsidR="008628EE" w:rsidRPr="00416EBA" w:rsidRDefault="008628EE" w:rsidP="00474D8A">
            <w:pPr>
              <w:jc w:val="both"/>
              <w:rPr>
                <w:rFonts w:ascii="Century Gothic" w:eastAsia="Bookman Old Style" w:hAnsi="Century Gothic" w:cs="Bookman Old Style"/>
              </w:rPr>
            </w:pPr>
          </w:p>
          <w:p w14:paraId="7BD7B4E3" w14:textId="1D435E2E" w:rsidR="008628EE" w:rsidRPr="00416EBA" w:rsidRDefault="008628EE" w:rsidP="00474D8A">
            <w:pPr>
              <w:jc w:val="both"/>
              <w:rPr>
                <w:rFonts w:ascii="Century Gothic" w:eastAsia="Bookman Old Style" w:hAnsi="Century Gothic" w:cs="Bookman Old Style"/>
              </w:rPr>
            </w:pPr>
          </w:p>
          <w:p w14:paraId="3C80CBF9" w14:textId="341DF150" w:rsidR="008628EE" w:rsidRPr="00416EBA" w:rsidRDefault="008628EE" w:rsidP="00474D8A">
            <w:pPr>
              <w:jc w:val="both"/>
              <w:rPr>
                <w:rFonts w:ascii="Century Gothic" w:eastAsia="Bookman Old Style" w:hAnsi="Century Gothic" w:cs="Bookman Old Style"/>
              </w:rPr>
            </w:pPr>
          </w:p>
          <w:p w14:paraId="7BBF6C71" w14:textId="79B017D8" w:rsidR="008628EE" w:rsidRPr="00416EBA" w:rsidRDefault="008628EE" w:rsidP="00474D8A">
            <w:pPr>
              <w:jc w:val="both"/>
              <w:rPr>
                <w:rFonts w:ascii="Century Gothic" w:eastAsia="Bookman Old Style" w:hAnsi="Century Gothic" w:cs="Bookman Old Style"/>
              </w:rPr>
            </w:pPr>
          </w:p>
          <w:p w14:paraId="738FAFC7" w14:textId="7E82C581" w:rsidR="008628EE" w:rsidRPr="00416EBA" w:rsidRDefault="008628EE" w:rsidP="00474D8A">
            <w:pPr>
              <w:jc w:val="both"/>
              <w:rPr>
                <w:rFonts w:ascii="Century Gothic" w:eastAsia="Bookman Old Style" w:hAnsi="Century Gothic" w:cs="Bookman Old Style"/>
              </w:rPr>
            </w:pPr>
          </w:p>
          <w:p w14:paraId="79DFD128" w14:textId="1A67EFEF" w:rsidR="008628EE" w:rsidRPr="00416EBA" w:rsidRDefault="008628EE" w:rsidP="00474D8A">
            <w:pPr>
              <w:jc w:val="both"/>
              <w:rPr>
                <w:rFonts w:ascii="Century Gothic" w:eastAsia="Bookman Old Style" w:hAnsi="Century Gothic" w:cs="Bookman Old Style"/>
              </w:rPr>
            </w:pPr>
          </w:p>
          <w:p w14:paraId="206C55CE" w14:textId="7724793A" w:rsidR="008628EE" w:rsidRPr="00416EBA" w:rsidRDefault="008628EE" w:rsidP="00474D8A">
            <w:pPr>
              <w:jc w:val="both"/>
              <w:rPr>
                <w:rFonts w:ascii="Century Gothic" w:eastAsia="Bookman Old Style" w:hAnsi="Century Gothic" w:cs="Bookman Old Style"/>
              </w:rPr>
            </w:pPr>
          </w:p>
          <w:p w14:paraId="4D4BAB84" w14:textId="6AFFD41F" w:rsidR="008628EE" w:rsidRPr="00416EBA" w:rsidRDefault="008628EE" w:rsidP="00474D8A">
            <w:pPr>
              <w:jc w:val="both"/>
              <w:rPr>
                <w:rFonts w:ascii="Century Gothic" w:eastAsia="Bookman Old Style" w:hAnsi="Century Gothic" w:cs="Bookman Old Style"/>
              </w:rPr>
            </w:pPr>
          </w:p>
          <w:p w14:paraId="73799C0D" w14:textId="1B64830E" w:rsidR="008628EE" w:rsidRPr="00416EBA" w:rsidRDefault="008628EE" w:rsidP="00474D8A">
            <w:pPr>
              <w:jc w:val="both"/>
              <w:rPr>
                <w:rFonts w:ascii="Century Gothic" w:eastAsia="Bookman Old Style" w:hAnsi="Century Gothic" w:cs="Bookman Old Style"/>
              </w:rPr>
            </w:pPr>
          </w:p>
          <w:p w14:paraId="7A046BF3" w14:textId="16AE4E81" w:rsidR="008628EE" w:rsidRPr="00416EBA" w:rsidRDefault="008628EE" w:rsidP="00474D8A">
            <w:pPr>
              <w:jc w:val="both"/>
              <w:rPr>
                <w:rFonts w:ascii="Century Gothic" w:eastAsia="Bookman Old Style" w:hAnsi="Century Gothic" w:cs="Bookman Old Style"/>
              </w:rPr>
            </w:pPr>
          </w:p>
          <w:p w14:paraId="38065CD7" w14:textId="672483DD" w:rsidR="008628EE" w:rsidRPr="00416EBA" w:rsidRDefault="008628EE" w:rsidP="00474D8A">
            <w:pPr>
              <w:jc w:val="both"/>
              <w:rPr>
                <w:rFonts w:ascii="Century Gothic" w:eastAsia="Bookman Old Style" w:hAnsi="Century Gothic" w:cs="Bookman Old Style"/>
              </w:rPr>
            </w:pPr>
          </w:p>
          <w:p w14:paraId="7EE3945E" w14:textId="7BBFC73E" w:rsidR="008628EE" w:rsidRPr="00416EBA" w:rsidRDefault="008628EE" w:rsidP="00474D8A">
            <w:pPr>
              <w:jc w:val="both"/>
              <w:rPr>
                <w:rFonts w:ascii="Century Gothic" w:eastAsia="Bookman Old Style" w:hAnsi="Century Gothic" w:cs="Bookman Old Style"/>
              </w:rPr>
            </w:pPr>
          </w:p>
          <w:p w14:paraId="074B8159" w14:textId="76ADF57E" w:rsidR="008628EE" w:rsidRPr="00416EBA" w:rsidRDefault="008628EE" w:rsidP="00474D8A">
            <w:pPr>
              <w:jc w:val="both"/>
              <w:rPr>
                <w:rFonts w:ascii="Century Gothic" w:eastAsia="Bookman Old Style" w:hAnsi="Century Gothic" w:cs="Bookman Old Style"/>
              </w:rPr>
            </w:pPr>
          </w:p>
          <w:p w14:paraId="153CBECD" w14:textId="36A560C4" w:rsidR="008628EE" w:rsidRPr="00416EBA" w:rsidRDefault="008628EE" w:rsidP="008628EE">
            <w:pPr>
              <w:jc w:val="both"/>
              <w:rPr>
                <w:rFonts w:ascii="Century Gothic" w:eastAsia="Bookman Old Style" w:hAnsi="Century Gothic" w:cs="Bookman Old Style"/>
              </w:rPr>
            </w:pPr>
            <w:r w:rsidRPr="00416EBA">
              <w:rPr>
                <w:rFonts w:ascii="Century Gothic" w:eastAsia="Bookman Old Style" w:hAnsi="Century Gothic" w:cs="Bookman Old Style"/>
              </w:rPr>
              <w:t>Se acoge propuesta del HR Jorge Eliécer Tamayo.</w:t>
            </w:r>
          </w:p>
          <w:p w14:paraId="017E1812" w14:textId="5D6E2E59" w:rsidR="008628EE" w:rsidRPr="00416EBA" w:rsidRDefault="008628EE" w:rsidP="008628EE">
            <w:pPr>
              <w:jc w:val="both"/>
              <w:rPr>
                <w:rFonts w:ascii="Century Gothic" w:eastAsia="Bookman Old Style" w:hAnsi="Century Gothic" w:cs="Bookman Old Style"/>
              </w:rPr>
            </w:pPr>
          </w:p>
          <w:p w14:paraId="66F4F4EE" w14:textId="5E6549A4" w:rsidR="008628EE" w:rsidRPr="00416EBA" w:rsidRDefault="008628EE" w:rsidP="008628EE">
            <w:pPr>
              <w:jc w:val="both"/>
              <w:rPr>
                <w:rFonts w:ascii="Century Gothic" w:eastAsia="Bookman Old Style" w:hAnsi="Century Gothic" w:cs="Bookman Old Style"/>
              </w:rPr>
            </w:pPr>
          </w:p>
          <w:p w14:paraId="6EC70A18" w14:textId="64DB1BAD" w:rsidR="008628EE" w:rsidRPr="00416EBA" w:rsidRDefault="008628EE" w:rsidP="008628EE">
            <w:pPr>
              <w:jc w:val="both"/>
              <w:rPr>
                <w:rFonts w:ascii="Century Gothic" w:eastAsia="Bookman Old Style" w:hAnsi="Century Gothic" w:cs="Bookman Old Style"/>
              </w:rPr>
            </w:pPr>
          </w:p>
          <w:p w14:paraId="44C1977C" w14:textId="51DD4F81" w:rsidR="008628EE" w:rsidRPr="00416EBA" w:rsidRDefault="008628EE" w:rsidP="008628EE">
            <w:pPr>
              <w:jc w:val="both"/>
              <w:rPr>
                <w:rFonts w:ascii="Century Gothic" w:eastAsia="Bookman Old Style" w:hAnsi="Century Gothic" w:cs="Bookman Old Style"/>
              </w:rPr>
            </w:pPr>
          </w:p>
          <w:p w14:paraId="323FF170" w14:textId="5A1E2CE7" w:rsidR="008628EE" w:rsidRPr="00416EBA" w:rsidRDefault="008628EE" w:rsidP="008628EE">
            <w:pPr>
              <w:jc w:val="both"/>
              <w:rPr>
                <w:rFonts w:ascii="Century Gothic" w:eastAsia="Bookman Old Style" w:hAnsi="Century Gothic" w:cs="Bookman Old Style"/>
              </w:rPr>
            </w:pPr>
          </w:p>
          <w:p w14:paraId="52AD843E" w14:textId="65B70EB2" w:rsidR="008628EE" w:rsidRPr="00416EBA" w:rsidRDefault="008628EE" w:rsidP="008628EE">
            <w:pPr>
              <w:jc w:val="both"/>
              <w:rPr>
                <w:rFonts w:ascii="Century Gothic" w:eastAsia="Bookman Old Style" w:hAnsi="Century Gothic" w:cs="Bookman Old Style"/>
              </w:rPr>
            </w:pPr>
          </w:p>
          <w:p w14:paraId="3ABBAA24" w14:textId="4C7AFAFF" w:rsidR="008628EE" w:rsidRPr="00416EBA" w:rsidRDefault="008628EE" w:rsidP="008628EE">
            <w:pPr>
              <w:jc w:val="both"/>
              <w:rPr>
                <w:rFonts w:ascii="Century Gothic" w:eastAsia="Bookman Old Style" w:hAnsi="Century Gothic" w:cs="Bookman Old Style"/>
              </w:rPr>
            </w:pPr>
          </w:p>
          <w:p w14:paraId="24FBF343" w14:textId="70B01705" w:rsidR="008628EE" w:rsidRPr="00416EBA" w:rsidRDefault="008628EE" w:rsidP="008628EE">
            <w:pPr>
              <w:jc w:val="both"/>
              <w:rPr>
                <w:rFonts w:ascii="Century Gothic" w:eastAsia="Bookman Old Style" w:hAnsi="Century Gothic" w:cs="Bookman Old Style"/>
              </w:rPr>
            </w:pPr>
          </w:p>
          <w:p w14:paraId="2E70182C" w14:textId="1D5C257B" w:rsidR="008628EE" w:rsidRPr="00416EBA" w:rsidRDefault="008628EE" w:rsidP="008628EE">
            <w:pPr>
              <w:jc w:val="both"/>
              <w:rPr>
                <w:rFonts w:ascii="Century Gothic" w:eastAsia="Bookman Old Style" w:hAnsi="Century Gothic" w:cs="Bookman Old Style"/>
              </w:rPr>
            </w:pPr>
          </w:p>
          <w:p w14:paraId="73169CD3" w14:textId="458B2CE2" w:rsidR="008628EE" w:rsidRPr="00416EBA" w:rsidRDefault="008628EE" w:rsidP="008628EE">
            <w:pPr>
              <w:jc w:val="both"/>
              <w:rPr>
                <w:rFonts w:ascii="Century Gothic" w:eastAsia="Bookman Old Style" w:hAnsi="Century Gothic" w:cs="Bookman Old Style"/>
              </w:rPr>
            </w:pPr>
          </w:p>
          <w:p w14:paraId="0745B90A" w14:textId="18D86D6E" w:rsidR="008628EE" w:rsidRPr="00416EBA" w:rsidRDefault="008628EE" w:rsidP="008628EE">
            <w:pPr>
              <w:jc w:val="both"/>
              <w:rPr>
                <w:rFonts w:ascii="Century Gothic" w:eastAsia="Bookman Old Style" w:hAnsi="Century Gothic" w:cs="Bookman Old Style"/>
              </w:rPr>
            </w:pPr>
          </w:p>
          <w:p w14:paraId="41EAE2A9" w14:textId="6B065518" w:rsidR="008628EE" w:rsidRPr="00416EBA" w:rsidRDefault="008628EE" w:rsidP="008628EE">
            <w:pPr>
              <w:jc w:val="both"/>
              <w:rPr>
                <w:rFonts w:ascii="Century Gothic" w:eastAsia="Bookman Old Style" w:hAnsi="Century Gothic" w:cs="Bookman Old Style"/>
              </w:rPr>
            </w:pPr>
          </w:p>
          <w:p w14:paraId="6CFB628B" w14:textId="03004CD6" w:rsidR="008628EE" w:rsidRPr="00416EBA" w:rsidRDefault="008628EE" w:rsidP="008628EE">
            <w:pPr>
              <w:jc w:val="both"/>
              <w:rPr>
                <w:rFonts w:ascii="Century Gothic" w:eastAsia="Bookman Old Style" w:hAnsi="Century Gothic" w:cs="Bookman Old Style"/>
              </w:rPr>
            </w:pPr>
          </w:p>
          <w:p w14:paraId="3D90553B" w14:textId="652287B5" w:rsidR="008628EE" w:rsidRPr="00416EBA" w:rsidRDefault="008628EE" w:rsidP="008628EE">
            <w:pPr>
              <w:jc w:val="both"/>
              <w:rPr>
                <w:rFonts w:ascii="Century Gothic" w:eastAsia="Bookman Old Style" w:hAnsi="Century Gothic" w:cs="Bookman Old Style"/>
              </w:rPr>
            </w:pPr>
          </w:p>
          <w:p w14:paraId="78BD2256" w14:textId="0ADB398D" w:rsidR="008628EE" w:rsidRPr="00416EBA" w:rsidRDefault="008628EE" w:rsidP="008628EE">
            <w:pPr>
              <w:jc w:val="both"/>
              <w:rPr>
                <w:rFonts w:ascii="Century Gothic" w:eastAsia="Bookman Old Style" w:hAnsi="Century Gothic" w:cs="Bookman Old Style"/>
              </w:rPr>
            </w:pPr>
          </w:p>
          <w:p w14:paraId="173B96E3" w14:textId="641852F0" w:rsidR="008628EE" w:rsidRPr="00416EBA" w:rsidRDefault="008628EE" w:rsidP="008628EE">
            <w:pPr>
              <w:jc w:val="both"/>
              <w:rPr>
                <w:rFonts w:ascii="Century Gothic" w:eastAsia="Bookman Old Style" w:hAnsi="Century Gothic" w:cs="Bookman Old Style"/>
              </w:rPr>
            </w:pPr>
          </w:p>
          <w:p w14:paraId="14329E2D" w14:textId="74EAE7C8" w:rsidR="008628EE" w:rsidRPr="00416EBA" w:rsidRDefault="008628EE" w:rsidP="008628EE">
            <w:pPr>
              <w:jc w:val="both"/>
              <w:rPr>
                <w:rFonts w:ascii="Century Gothic" w:eastAsia="Bookman Old Style" w:hAnsi="Century Gothic" w:cs="Bookman Old Style"/>
              </w:rPr>
            </w:pPr>
          </w:p>
          <w:p w14:paraId="72CACFC6" w14:textId="6991E353" w:rsidR="008628EE" w:rsidRPr="00416EBA" w:rsidRDefault="008628EE" w:rsidP="008628EE">
            <w:pPr>
              <w:jc w:val="both"/>
              <w:rPr>
                <w:rFonts w:ascii="Century Gothic" w:eastAsia="Bookman Old Style" w:hAnsi="Century Gothic" w:cs="Bookman Old Style"/>
              </w:rPr>
            </w:pPr>
          </w:p>
          <w:p w14:paraId="1CCAE5DC" w14:textId="2EE0E251" w:rsidR="008628EE" w:rsidRPr="00416EBA" w:rsidRDefault="008628EE" w:rsidP="008628EE">
            <w:pPr>
              <w:jc w:val="both"/>
              <w:rPr>
                <w:rFonts w:ascii="Century Gothic" w:eastAsia="Bookman Old Style" w:hAnsi="Century Gothic" w:cs="Bookman Old Style"/>
              </w:rPr>
            </w:pPr>
          </w:p>
          <w:p w14:paraId="04571C84" w14:textId="1CED9453" w:rsidR="008628EE" w:rsidRPr="00416EBA" w:rsidRDefault="008628EE" w:rsidP="008628EE">
            <w:pPr>
              <w:jc w:val="both"/>
              <w:rPr>
                <w:rFonts w:ascii="Century Gothic" w:eastAsia="Bookman Old Style" w:hAnsi="Century Gothic" w:cs="Bookman Old Style"/>
              </w:rPr>
            </w:pPr>
          </w:p>
          <w:p w14:paraId="615FF99C" w14:textId="39F7BE1F" w:rsidR="008628EE" w:rsidRPr="00416EBA" w:rsidRDefault="008628EE" w:rsidP="008628EE">
            <w:pPr>
              <w:jc w:val="both"/>
              <w:rPr>
                <w:rFonts w:ascii="Century Gothic" w:eastAsia="Bookman Old Style" w:hAnsi="Century Gothic" w:cs="Bookman Old Style"/>
              </w:rPr>
            </w:pPr>
          </w:p>
          <w:p w14:paraId="70458D0A" w14:textId="3740BA69" w:rsidR="008628EE" w:rsidRPr="00416EBA" w:rsidRDefault="008628EE" w:rsidP="008628EE">
            <w:pPr>
              <w:jc w:val="both"/>
              <w:rPr>
                <w:rFonts w:ascii="Century Gothic" w:eastAsia="Bookman Old Style" w:hAnsi="Century Gothic" w:cs="Bookman Old Style"/>
              </w:rPr>
            </w:pPr>
          </w:p>
          <w:p w14:paraId="493C18B3" w14:textId="218C5A9A" w:rsidR="008628EE" w:rsidRPr="00416EBA" w:rsidRDefault="008628EE" w:rsidP="008628EE">
            <w:pPr>
              <w:jc w:val="both"/>
              <w:rPr>
                <w:rFonts w:ascii="Century Gothic" w:eastAsia="Bookman Old Style" w:hAnsi="Century Gothic" w:cs="Bookman Old Style"/>
              </w:rPr>
            </w:pPr>
          </w:p>
          <w:p w14:paraId="207C9C0A" w14:textId="677AFA28" w:rsidR="008628EE" w:rsidRPr="00416EBA" w:rsidRDefault="008628EE" w:rsidP="008628EE">
            <w:pPr>
              <w:jc w:val="both"/>
              <w:rPr>
                <w:rFonts w:ascii="Century Gothic" w:eastAsia="Bookman Old Style" w:hAnsi="Century Gothic" w:cs="Bookman Old Style"/>
              </w:rPr>
            </w:pPr>
          </w:p>
          <w:p w14:paraId="73DBB827" w14:textId="4F34B863" w:rsidR="008628EE" w:rsidRPr="00416EBA" w:rsidRDefault="008628EE" w:rsidP="008628EE">
            <w:pPr>
              <w:jc w:val="both"/>
              <w:rPr>
                <w:rFonts w:ascii="Century Gothic" w:eastAsia="Bookman Old Style" w:hAnsi="Century Gothic" w:cs="Bookman Old Style"/>
              </w:rPr>
            </w:pPr>
          </w:p>
          <w:p w14:paraId="3492907F" w14:textId="75BE2C81" w:rsidR="008628EE" w:rsidRPr="00416EBA" w:rsidRDefault="008628EE" w:rsidP="008628EE">
            <w:pPr>
              <w:jc w:val="both"/>
              <w:rPr>
                <w:rFonts w:ascii="Century Gothic" w:eastAsia="Bookman Old Style" w:hAnsi="Century Gothic" w:cs="Bookman Old Style"/>
              </w:rPr>
            </w:pPr>
          </w:p>
          <w:p w14:paraId="1BBE3EEF" w14:textId="6C812A38" w:rsidR="008628EE" w:rsidRPr="00416EBA" w:rsidRDefault="008628EE" w:rsidP="008628EE">
            <w:pPr>
              <w:jc w:val="both"/>
              <w:rPr>
                <w:rFonts w:ascii="Century Gothic" w:eastAsia="Bookman Old Style" w:hAnsi="Century Gothic" w:cs="Bookman Old Style"/>
              </w:rPr>
            </w:pPr>
          </w:p>
          <w:p w14:paraId="323D868E" w14:textId="7D5FB1C0" w:rsidR="008628EE" w:rsidRPr="00416EBA" w:rsidRDefault="008628EE" w:rsidP="008628EE">
            <w:pPr>
              <w:jc w:val="both"/>
              <w:rPr>
                <w:rFonts w:ascii="Century Gothic" w:eastAsia="Bookman Old Style" w:hAnsi="Century Gothic" w:cs="Bookman Old Style"/>
              </w:rPr>
            </w:pPr>
          </w:p>
          <w:p w14:paraId="5B330D7B" w14:textId="509915E7" w:rsidR="008628EE" w:rsidRPr="00416EBA" w:rsidRDefault="008628EE" w:rsidP="008628EE">
            <w:pPr>
              <w:jc w:val="both"/>
              <w:rPr>
                <w:rFonts w:ascii="Century Gothic" w:eastAsia="Bookman Old Style" w:hAnsi="Century Gothic" w:cs="Bookman Old Style"/>
              </w:rPr>
            </w:pPr>
          </w:p>
          <w:p w14:paraId="1BEA202D" w14:textId="7FE12F57" w:rsidR="008628EE" w:rsidRPr="00416EBA" w:rsidRDefault="008628EE" w:rsidP="008628EE">
            <w:pPr>
              <w:jc w:val="both"/>
              <w:rPr>
                <w:rFonts w:ascii="Century Gothic" w:eastAsia="Bookman Old Style" w:hAnsi="Century Gothic" w:cs="Bookman Old Style"/>
              </w:rPr>
            </w:pPr>
          </w:p>
          <w:p w14:paraId="7CE22A5E" w14:textId="0B804B77" w:rsidR="008628EE" w:rsidRPr="00416EBA" w:rsidRDefault="008628EE" w:rsidP="008628EE">
            <w:pPr>
              <w:jc w:val="both"/>
              <w:rPr>
                <w:rFonts w:ascii="Century Gothic" w:eastAsia="Bookman Old Style" w:hAnsi="Century Gothic" w:cs="Bookman Old Style"/>
              </w:rPr>
            </w:pPr>
          </w:p>
          <w:p w14:paraId="53DBDCAF" w14:textId="34AE1837" w:rsidR="008628EE" w:rsidRPr="00416EBA" w:rsidRDefault="008628EE" w:rsidP="008628EE">
            <w:pPr>
              <w:jc w:val="both"/>
              <w:rPr>
                <w:rFonts w:ascii="Century Gothic" w:eastAsia="Bookman Old Style" w:hAnsi="Century Gothic" w:cs="Bookman Old Style"/>
              </w:rPr>
            </w:pPr>
          </w:p>
          <w:p w14:paraId="15E3CC60" w14:textId="5F2442E9" w:rsidR="008628EE" w:rsidRPr="00416EBA" w:rsidRDefault="008628EE" w:rsidP="008628EE">
            <w:pPr>
              <w:jc w:val="both"/>
              <w:rPr>
                <w:rFonts w:ascii="Century Gothic" w:eastAsia="Bookman Old Style" w:hAnsi="Century Gothic" w:cs="Bookman Old Style"/>
              </w:rPr>
            </w:pPr>
          </w:p>
          <w:p w14:paraId="0D27BBCA" w14:textId="485BF160" w:rsidR="008628EE" w:rsidRPr="00416EBA" w:rsidRDefault="008628EE" w:rsidP="008628EE">
            <w:pPr>
              <w:jc w:val="both"/>
              <w:rPr>
                <w:rFonts w:ascii="Century Gothic" w:eastAsia="Bookman Old Style" w:hAnsi="Century Gothic" w:cs="Bookman Old Style"/>
              </w:rPr>
            </w:pPr>
          </w:p>
          <w:p w14:paraId="0A47C42C" w14:textId="7E3D8CB8" w:rsidR="008628EE" w:rsidRPr="00416EBA" w:rsidRDefault="008628EE" w:rsidP="008628EE">
            <w:pPr>
              <w:jc w:val="both"/>
              <w:rPr>
                <w:rFonts w:ascii="Century Gothic" w:eastAsia="Bookman Old Style" w:hAnsi="Century Gothic" w:cs="Bookman Old Style"/>
              </w:rPr>
            </w:pPr>
          </w:p>
          <w:p w14:paraId="1A4C6CA7" w14:textId="00F0F540" w:rsidR="008628EE" w:rsidRPr="00416EBA" w:rsidRDefault="008628EE" w:rsidP="008628EE">
            <w:pPr>
              <w:jc w:val="both"/>
              <w:rPr>
                <w:rFonts w:ascii="Century Gothic" w:eastAsia="Bookman Old Style" w:hAnsi="Century Gothic" w:cs="Bookman Old Style"/>
              </w:rPr>
            </w:pPr>
          </w:p>
          <w:p w14:paraId="36FD3CAB" w14:textId="2C0D2A3D" w:rsidR="008628EE" w:rsidRPr="00416EBA" w:rsidRDefault="008628EE" w:rsidP="008628EE">
            <w:pPr>
              <w:jc w:val="both"/>
              <w:rPr>
                <w:rFonts w:ascii="Century Gothic" w:eastAsia="Bookman Old Style" w:hAnsi="Century Gothic" w:cs="Bookman Old Style"/>
              </w:rPr>
            </w:pPr>
          </w:p>
          <w:p w14:paraId="101A3B5B" w14:textId="5963D9B0" w:rsidR="008628EE" w:rsidRPr="00416EBA" w:rsidRDefault="008628EE" w:rsidP="008628EE">
            <w:pPr>
              <w:jc w:val="both"/>
              <w:rPr>
                <w:rFonts w:ascii="Century Gothic" w:eastAsia="Bookman Old Style" w:hAnsi="Century Gothic" w:cs="Bookman Old Style"/>
              </w:rPr>
            </w:pPr>
          </w:p>
          <w:p w14:paraId="66A327A7" w14:textId="1C350F08" w:rsidR="008628EE" w:rsidRPr="00416EBA" w:rsidRDefault="008628EE" w:rsidP="008628EE">
            <w:pPr>
              <w:jc w:val="both"/>
              <w:rPr>
                <w:rFonts w:ascii="Century Gothic" w:eastAsia="Bookman Old Style" w:hAnsi="Century Gothic" w:cs="Bookman Old Style"/>
              </w:rPr>
            </w:pPr>
          </w:p>
          <w:p w14:paraId="3A8E65D2" w14:textId="03E500CF" w:rsidR="008628EE" w:rsidRPr="00416EBA" w:rsidRDefault="008628EE" w:rsidP="008628EE">
            <w:pPr>
              <w:jc w:val="both"/>
              <w:rPr>
                <w:rFonts w:ascii="Century Gothic" w:eastAsia="Bookman Old Style" w:hAnsi="Century Gothic" w:cs="Bookman Old Style"/>
              </w:rPr>
            </w:pPr>
          </w:p>
          <w:p w14:paraId="035CBEAC" w14:textId="180B8C2D" w:rsidR="008628EE" w:rsidRPr="00416EBA" w:rsidRDefault="008628EE" w:rsidP="008628EE">
            <w:pPr>
              <w:jc w:val="both"/>
              <w:rPr>
                <w:rFonts w:ascii="Century Gothic" w:eastAsia="Bookman Old Style" w:hAnsi="Century Gothic" w:cs="Bookman Old Style"/>
              </w:rPr>
            </w:pPr>
          </w:p>
          <w:p w14:paraId="0E0D5CF6" w14:textId="31B40F34" w:rsidR="008628EE" w:rsidRPr="00416EBA" w:rsidRDefault="008628EE" w:rsidP="008628EE">
            <w:pPr>
              <w:jc w:val="both"/>
              <w:rPr>
                <w:rFonts w:ascii="Century Gothic" w:eastAsia="Bookman Old Style" w:hAnsi="Century Gothic" w:cs="Bookman Old Style"/>
              </w:rPr>
            </w:pPr>
          </w:p>
          <w:p w14:paraId="63B7FC74" w14:textId="245CE1AF" w:rsidR="008628EE" w:rsidRPr="00416EBA" w:rsidRDefault="008628EE" w:rsidP="008628EE">
            <w:pPr>
              <w:jc w:val="both"/>
              <w:rPr>
                <w:rFonts w:ascii="Century Gothic" w:eastAsia="Bookman Old Style" w:hAnsi="Century Gothic" w:cs="Bookman Old Style"/>
              </w:rPr>
            </w:pPr>
          </w:p>
          <w:p w14:paraId="1A4AAD80" w14:textId="3DEEC072" w:rsidR="008628EE" w:rsidRPr="00416EBA" w:rsidRDefault="008628EE" w:rsidP="008628EE">
            <w:pPr>
              <w:jc w:val="both"/>
              <w:rPr>
                <w:rFonts w:ascii="Century Gothic" w:eastAsia="Bookman Old Style" w:hAnsi="Century Gothic" w:cs="Bookman Old Style"/>
              </w:rPr>
            </w:pPr>
          </w:p>
          <w:p w14:paraId="0B59B10E" w14:textId="0AEA1F2F" w:rsidR="008628EE" w:rsidRPr="00416EBA" w:rsidRDefault="008628EE" w:rsidP="008628EE">
            <w:pPr>
              <w:jc w:val="both"/>
              <w:rPr>
                <w:rFonts w:ascii="Century Gothic" w:eastAsia="Bookman Old Style" w:hAnsi="Century Gothic" w:cs="Bookman Old Style"/>
              </w:rPr>
            </w:pPr>
          </w:p>
          <w:p w14:paraId="52BB1149" w14:textId="6D92F4BC" w:rsidR="008628EE" w:rsidRPr="00416EBA" w:rsidRDefault="008628EE" w:rsidP="008628EE">
            <w:pPr>
              <w:jc w:val="both"/>
              <w:rPr>
                <w:rFonts w:ascii="Century Gothic" w:eastAsia="Bookman Old Style" w:hAnsi="Century Gothic" w:cs="Bookman Old Style"/>
              </w:rPr>
            </w:pPr>
          </w:p>
          <w:p w14:paraId="39C3BA9F" w14:textId="24DB3603" w:rsidR="008628EE" w:rsidRPr="00416EBA" w:rsidRDefault="008628EE" w:rsidP="008628EE">
            <w:pPr>
              <w:jc w:val="both"/>
              <w:rPr>
                <w:rFonts w:ascii="Century Gothic" w:eastAsia="Bookman Old Style" w:hAnsi="Century Gothic" w:cs="Bookman Old Style"/>
              </w:rPr>
            </w:pPr>
          </w:p>
          <w:p w14:paraId="08B3D92D" w14:textId="769F3CC8" w:rsidR="008628EE" w:rsidRPr="00416EBA" w:rsidRDefault="008628EE" w:rsidP="008628EE">
            <w:pPr>
              <w:jc w:val="both"/>
              <w:rPr>
                <w:rFonts w:ascii="Century Gothic" w:eastAsia="Bookman Old Style" w:hAnsi="Century Gothic" w:cs="Bookman Old Style"/>
              </w:rPr>
            </w:pPr>
          </w:p>
          <w:p w14:paraId="55EBAFA7" w14:textId="4DBE8231" w:rsidR="008628EE" w:rsidRPr="00416EBA" w:rsidRDefault="008628EE" w:rsidP="008628EE">
            <w:pPr>
              <w:jc w:val="both"/>
              <w:rPr>
                <w:rFonts w:ascii="Century Gothic" w:eastAsia="Bookman Old Style" w:hAnsi="Century Gothic" w:cs="Bookman Old Style"/>
              </w:rPr>
            </w:pPr>
          </w:p>
          <w:p w14:paraId="3FE325CC" w14:textId="082DC99F" w:rsidR="008628EE" w:rsidRPr="00416EBA" w:rsidRDefault="008628EE" w:rsidP="008628EE">
            <w:pPr>
              <w:jc w:val="both"/>
              <w:rPr>
                <w:rFonts w:ascii="Century Gothic" w:eastAsia="Bookman Old Style" w:hAnsi="Century Gothic" w:cs="Bookman Old Style"/>
              </w:rPr>
            </w:pPr>
            <w:r w:rsidRPr="00416EBA">
              <w:rPr>
                <w:rFonts w:ascii="Century Gothic" w:eastAsia="Bookman Old Style" w:hAnsi="Century Gothic" w:cs="Bookman Old Style"/>
              </w:rPr>
              <w:t xml:space="preserve">Se acoge propuesta del HR </w:t>
            </w:r>
            <w:proofErr w:type="spellStart"/>
            <w:r w:rsidRPr="00416EBA">
              <w:rPr>
                <w:rFonts w:ascii="Century Gothic" w:eastAsia="Bookman Old Style" w:hAnsi="Century Gothic" w:cs="Bookman Old Style"/>
              </w:rPr>
              <w:t>Duvalier</w:t>
            </w:r>
            <w:proofErr w:type="spellEnd"/>
            <w:r w:rsidRPr="00416EBA">
              <w:rPr>
                <w:rFonts w:ascii="Century Gothic" w:eastAsia="Bookman Old Style" w:hAnsi="Century Gothic" w:cs="Bookman Old Style"/>
              </w:rPr>
              <w:t xml:space="preserve"> Sánchez.</w:t>
            </w:r>
          </w:p>
          <w:p w14:paraId="77B674E1" w14:textId="5F9C8950" w:rsidR="008628EE" w:rsidRPr="00416EBA" w:rsidRDefault="008628EE" w:rsidP="008628EE">
            <w:pPr>
              <w:jc w:val="both"/>
              <w:rPr>
                <w:rFonts w:ascii="Century Gothic" w:eastAsia="Bookman Old Style" w:hAnsi="Century Gothic" w:cs="Bookman Old Style"/>
              </w:rPr>
            </w:pPr>
          </w:p>
          <w:p w14:paraId="134CB6E1" w14:textId="77777777" w:rsidR="008628EE" w:rsidRPr="00416EBA" w:rsidRDefault="008628EE" w:rsidP="008628EE">
            <w:pPr>
              <w:jc w:val="both"/>
              <w:rPr>
                <w:rFonts w:ascii="Century Gothic" w:eastAsia="Bookman Old Style" w:hAnsi="Century Gothic" w:cs="Bookman Old Style"/>
              </w:rPr>
            </w:pPr>
          </w:p>
          <w:p w14:paraId="26279618" w14:textId="57B5EE16" w:rsidR="008628EE" w:rsidRPr="00416EBA" w:rsidRDefault="008628EE" w:rsidP="008628EE">
            <w:pPr>
              <w:jc w:val="both"/>
              <w:rPr>
                <w:rFonts w:ascii="Century Gothic" w:eastAsia="Bookman Old Style" w:hAnsi="Century Gothic" w:cs="Bookman Old Style"/>
              </w:rPr>
            </w:pPr>
          </w:p>
          <w:p w14:paraId="797B93E3" w14:textId="14E559C3" w:rsidR="008628EE" w:rsidRPr="00416EBA" w:rsidRDefault="008628EE" w:rsidP="008628EE">
            <w:pPr>
              <w:jc w:val="both"/>
              <w:rPr>
                <w:rFonts w:ascii="Century Gothic" w:eastAsia="Bookman Old Style" w:hAnsi="Century Gothic" w:cs="Bookman Old Style"/>
              </w:rPr>
            </w:pPr>
          </w:p>
          <w:p w14:paraId="3DB14FB4" w14:textId="564B7944" w:rsidR="008628EE" w:rsidRPr="00416EBA" w:rsidRDefault="008628EE" w:rsidP="008628EE">
            <w:pPr>
              <w:jc w:val="both"/>
              <w:rPr>
                <w:rFonts w:ascii="Century Gothic" w:eastAsia="Bookman Old Style" w:hAnsi="Century Gothic" w:cs="Bookman Old Style"/>
              </w:rPr>
            </w:pPr>
          </w:p>
          <w:p w14:paraId="28780D7B" w14:textId="20A9F11E" w:rsidR="008628EE" w:rsidRPr="00416EBA" w:rsidRDefault="008628EE" w:rsidP="008628EE">
            <w:pPr>
              <w:jc w:val="both"/>
              <w:rPr>
                <w:rFonts w:ascii="Century Gothic" w:eastAsia="Bookman Old Style" w:hAnsi="Century Gothic" w:cs="Bookman Old Style"/>
              </w:rPr>
            </w:pPr>
          </w:p>
          <w:p w14:paraId="3293BFAD" w14:textId="692D1707" w:rsidR="008628EE" w:rsidRPr="00416EBA" w:rsidRDefault="008628EE" w:rsidP="008628EE">
            <w:pPr>
              <w:jc w:val="both"/>
              <w:rPr>
                <w:rFonts w:ascii="Century Gothic" w:eastAsia="Bookman Old Style" w:hAnsi="Century Gothic" w:cs="Bookman Old Style"/>
              </w:rPr>
            </w:pPr>
          </w:p>
          <w:p w14:paraId="01D956D1" w14:textId="09E4394A" w:rsidR="008628EE" w:rsidRPr="00416EBA" w:rsidRDefault="008628EE" w:rsidP="008628EE">
            <w:pPr>
              <w:jc w:val="both"/>
              <w:rPr>
                <w:rFonts w:ascii="Century Gothic" w:eastAsia="Bookman Old Style" w:hAnsi="Century Gothic" w:cs="Bookman Old Style"/>
              </w:rPr>
            </w:pPr>
          </w:p>
          <w:p w14:paraId="0504BF32" w14:textId="3A64AD00" w:rsidR="008628EE" w:rsidRPr="00416EBA" w:rsidRDefault="008628EE" w:rsidP="008628EE">
            <w:pPr>
              <w:jc w:val="both"/>
              <w:rPr>
                <w:rFonts w:ascii="Century Gothic" w:eastAsia="Bookman Old Style" w:hAnsi="Century Gothic" w:cs="Bookman Old Style"/>
              </w:rPr>
            </w:pPr>
            <w:r w:rsidRPr="00416EBA">
              <w:rPr>
                <w:rFonts w:ascii="Century Gothic" w:eastAsia="Bookman Old Style" w:hAnsi="Century Gothic" w:cs="Bookman Old Style"/>
              </w:rPr>
              <w:t xml:space="preserve">Se acoge propuesta del HR Jorge Eliécer Tamayo y </w:t>
            </w:r>
            <w:proofErr w:type="spellStart"/>
            <w:r w:rsidRPr="00416EBA">
              <w:rPr>
                <w:rFonts w:ascii="Century Gothic" w:eastAsia="Bookman Old Style" w:hAnsi="Century Gothic" w:cs="Bookman Old Style"/>
              </w:rPr>
              <w:t>Duvalier</w:t>
            </w:r>
            <w:proofErr w:type="spellEnd"/>
            <w:r w:rsidRPr="00416EBA">
              <w:rPr>
                <w:rFonts w:ascii="Century Gothic" w:eastAsia="Bookman Old Style" w:hAnsi="Century Gothic" w:cs="Bookman Old Style"/>
              </w:rPr>
              <w:t xml:space="preserve"> Sánchez.</w:t>
            </w:r>
          </w:p>
          <w:p w14:paraId="1376898E" w14:textId="4587C380" w:rsidR="008628EE" w:rsidRPr="00416EBA" w:rsidRDefault="008628EE" w:rsidP="008628EE">
            <w:pPr>
              <w:jc w:val="both"/>
              <w:rPr>
                <w:rFonts w:ascii="Century Gothic" w:eastAsia="Bookman Old Style" w:hAnsi="Century Gothic" w:cs="Bookman Old Style"/>
              </w:rPr>
            </w:pPr>
          </w:p>
          <w:p w14:paraId="0463D591" w14:textId="77777777" w:rsidR="008628EE" w:rsidRPr="00416EBA" w:rsidRDefault="008628EE" w:rsidP="008628EE">
            <w:pPr>
              <w:jc w:val="both"/>
              <w:rPr>
                <w:rFonts w:ascii="Century Gothic" w:eastAsia="Bookman Old Style" w:hAnsi="Century Gothic" w:cs="Bookman Old Style"/>
              </w:rPr>
            </w:pPr>
          </w:p>
          <w:p w14:paraId="0AAFCB87" w14:textId="151FAB20" w:rsidR="008628EE" w:rsidRPr="00416EBA" w:rsidRDefault="008628EE" w:rsidP="00474D8A">
            <w:pPr>
              <w:jc w:val="both"/>
              <w:rPr>
                <w:rFonts w:ascii="Century Gothic" w:eastAsia="Bookman Old Style" w:hAnsi="Century Gothic" w:cs="Bookman Old Style"/>
              </w:rPr>
            </w:pPr>
          </w:p>
          <w:p w14:paraId="7AF49D20" w14:textId="77777777" w:rsidR="008628EE" w:rsidRPr="00416EBA" w:rsidRDefault="008628EE" w:rsidP="00474D8A">
            <w:pPr>
              <w:jc w:val="both"/>
              <w:rPr>
                <w:rFonts w:ascii="Century Gothic" w:eastAsia="Bookman Old Style" w:hAnsi="Century Gothic" w:cs="Bookman Old Style"/>
              </w:rPr>
            </w:pPr>
          </w:p>
          <w:p w14:paraId="34C9974D" w14:textId="77777777" w:rsidR="008628EE" w:rsidRPr="00416EBA" w:rsidRDefault="008628EE" w:rsidP="00474D8A">
            <w:pPr>
              <w:jc w:val="both"/>
              <w:rPr>
                <w:rFonts w:ascii="Century Gothic" w:eastAsia="Bookman Old Style" w:hAnsi="Century Gothic" w:cs="Bookman Old Style"/>
              </w:rPr>
            </w:pPr>
          </w:p>
          <w:p w14:paraId="789C94AD" w14:textId="77777777" w:rsidR="008628EE" w:rsidRPr="00416EBA" w:rsidRDefault="008628EE" w:rsidP="00474D8A">
            <w:pPr>
              <w:jc w:val="both"/>
              <w:rPr>
                <w:rFonts w:ascii="Century Gothic" w:eastAsia="Bookman Old Style" w:hAnsi="Century Gothic" w:cs="Bookman Old Style"/>
              </w:rPr>
            </w:pPr>
          </w:p>
          <w:p w14:paraId="36B83BA9" w14:textId="257AF1D7" w:rsidR="008628EE" w:rsidRPr="00416EBA" w:rsidRDefault="008628EE" w:rsidP="00474D8A">
            <w:pPr>
              <w:jc w:val="both"/>
              <w:rPr>
                <w:rFonts w:ascii="Century Gothic" w:eastAsia="Bookman Old Style" w:hAnsi="Century Gothic" w:cs="Bookman Old Style"/>
              </w:rPr>
            </w:pPr>
          </w:p>
        </w:tc>
      </w:tr>
      <w:tr w:rsidR="00474D8A" w:rsidRPr="00416EBA" w14:paraId="583D6165" w14:textId="77777777" w:rsidTr="00474D8A">
        <w:tc>
          <w:tcPr>
            <w:tcW w:w="2942" w:type="dxa"/>
          </w:tcPr>
          <w:p w14:paraId="3006039F" w14:textId="77777777" w:rsidR="00474D8A" w:rsidRPr="00416EBA" w:rsidRDefault="00474D8A" w:rsidP="00474D8A">
            <w:pPr>
              <w:jc w:val="both"/>
              <w:rPr>
                <w:rFonts w:ascii="Century Gothic" w:hAnsi="Century Gothic"/>
              </w:rPr>
            </w:pPr>
            <w:r w:rsidRPr="00416EBA">
              <w:rPr>
                <w:rFonts w:ascii="Century Gothic" w:hAnsi="Century Gothic"/>
                <w:b/>
              </w:rPr>
              <w:lastRenderedPageBreak/>
              <w:t>ARTÍCULO 2º.</w:t>
            </w:r>
            <w:r w:rsidRPr="00416EBA">
              <w:rPr>
                <w:rFonts w:ascii="Century Gothic" w:hAnsi="Century Gothic"/>
              </w:rPr>
              <w:t xml:space="preserve"> Modifíquese el Inciso 3 y 4 del artículo 108 de la Constitución Política, el cual quedará así: </w:t>
            </w:r>
          </w:p>
          <w:p w14:paraId="71C5A4FA" w14:textId="77777777" w:rsidR="00474D8A" w:rsidRPr="00416EBA" w:rsidRDefault="00474D8A" w:rsidP="00474D8A">
            <w:pPr>
              <w:jc w:val="both"/>
              <w:rPr>
                <w:rFonts w:ascii="Century Gothic" w:hAnsi="Century Gothic"/>
              </w:rPr>
            </w:pPr>
          </w:p>
          <w:p w14:paraId="46571031" w14:textId="77777777" w:rsidR="00474D8A" w:rsidRPr="00416EBA" w:rsidRDefault="00474D8A" w:rsidP="00474D8A">
            <w:pPr>
              <w:jc w:val="both"/>
              <w:rPr>
                <w:rFonts w:ascii="Century Gothic" w:hAnsi="Century Gothic"/>
              </w:rPr>
            </w:pPr>
            <w:r w:rsidRPr="00416EBA">
              <w:rPr>
                <w:rFonts w:ascii="Century Gothic" w:hAnsi="Century Gothic"/>
                <w:b/>
              </w:rPr>
              <w:t>ARTÍCULO 108.</w:t>
            </w:r>
            <w:r w:rsidRPr="00416EBA">
              <w:rPr>
                <w:rFonts w:ascii="Century Gothic" w:hAnsi="Century Gothic"/>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sino consiguen ese porcentaje en las elecciones de las mismas Corporaciones Públicas. Se exceptúa el régimen excepcional que se </w:t>
            </w:r>
            <w:r w:rsidRPr="00416EBA">
              <w:rPr>
                <w:rFonts w:ascii="Century Gothic" w:hAnsi="Century Gothic"/>
              </w:rPr>
              <w:lastRenderedPageBreak/>
              <w:t>estatuya en la ley para las circunscripciones de minorías étnicas y políticas, en las cuales bastará haber obtenido representación en el Congreso.</w:t>
            </w:r>
          </w:p>
          <w:p w14:paraId="15150DEE" w14:textId="77777777" w:rsidR="00474D8A" w:rsidRPr="00416EBA" w:rsidRDefault="00474D8A" w:rsidP="00474D8A">
            <w:pPr>
              <w:jc w:val="both"/>
              <w:rPr>
                <w:rFonts w:ascii="Century Gothic" w:hAnsi="Century Gothic"/>
              </w:rPr>
            </w:pPr>
          </w:p>
          <w:p w14:paraId="63C42D0A" w14:textId="77777777" w:rsidR="00474D8A" w:rsidRPr="00416EBA" w:rsidRDefault="00474D8A" w:rsidP="00474D8A">
            <w:pPr>
              <w:jc w:val="both"/>
              <w:rPr>
                <w:rFonts w:ascii="Century Gothic" w:hAnsi="Century Gothic"/>
              </w:rPr>
            </w:pPr>
            <w:r w:rsidRPr="00416EBA">
              <w:rPr>
                <w:rFonts w:ascii="Century Gothic" w:hAnsi="Century Gothic"/>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 </w:t>
            </w:r>
          </w:p>
          <w:p w14:paraId="7800C0B5" w14:textId="77777777" w:rsidR="00474D8A" w:rsidRPr="00416EBA" w:rsidRDefault="00474D8A" w:rsidP="00474D8A">
            <w:pPr>
              <w:jc w:val="both"/>
              <w:rPr>
                <w:rFonts w:ascii="Century Gothic" w:hAnsi="Century Gothic"/>
              </w:rPr>
            </w:pPr>
          </w:p>
          <w:p w14:paraId="4FEDC50E" w14:textId="77777777" w:rsidR="00474D8A" w:rsidRPr="00416EBA" w:rsidRDefault="00474D8A" w:rsidP="00474D8A">
            <w:pPr>
              <w:jc w:val="both"/>
              <w:rPr>
                <w:rFonts w:ascii="Century Gothic" w:hAnsi="Century Gothic"/>
              </w:rPr>
            </w:pPr>
            <w:r w:rsidRPr="00416EBA">
              <w:rPr>
                <w:rFonts w:ascii="Century Gothic" w:hAnsi="Century Gothic"/>
              </w:rPr>
              <w:t xml:space="preserve">Los Partidos y Movimientos Políticos con Personería Jurídica reconocida podrán inscribir candidatos a elecciones de manera directa o coaligados entre sí. Dicha inscripción deberá ser avalada para los mismos efectos por el respectivo representante legal del partido o movimiento o por quien él delegue. </w:t>
            </w:r>
          </w:p>
          <w:p w14:paraId="6FAD9A1A" w14:textId="77777777" w:rsidR="00474D8A" w:rsidRPr="00416EBA" w:rsidRDefault="00474D8A" w:rsidP="00474D8A">
            <w:pPr>
              <w:jc w:val="both"/>
              <w:rPr>
                <w:rFonts w:ascii="Century Gothic" w:hAnsi="Century Gothic"/>
              </w:rPr>
            </w:pPr>
          </w:p>
          <w:p w14:paraId="71FDC67D" w14:textId="77777777" w:rsidR="00474D8A" w:rsidRPr="00416EBA" w:rsidRDefault="00474D8A" w:rsidP="00474D8A">
            <w:pPr>
              <w:jc w:val="both"/>
              <w:rPr>
                <w:rFonts w:ascii="Century Gothic" w:hAnsi="Century Gothic"/>
              </w:rPr>
            </w:pPr>
            <w:r w:rsidRPr="00416EBA">
              <w:rPr>
                <w:rFonts w:ascii="Century Gothic" w:hAnsi="Century Gothic"/>
              </w:rPr>
              <w:t xml:space="preserve">Los movimientos sociales y grupos significativos de ciudadanos podrán inscribir candidatos directamente, para lo cual deberán registrarse ante la correspondiente autoridad electoral desde un año antes de la elección y hasta un mes antes de la fecha de </w:t>
            </w:r>
            <w:r w:rsidRPr="00416EBA">
              <w:rPr>
                <w:rFonts w:ascii="Century Gothic" w:hAnsi="Century Gothic"/>
              </w:rPr>
              <w:lastRenderedPageBreak/>
              <w:t xml:space="preserve">cierre de la respectiva inscripción y, en todo caso, antes del inicio de la recolección de firmas de apoyo a la candidatura o lista. </w:t>
            </w:r>
          </w:p>
          <w:p w14:paraId="2FB48ABE" w14:textId="77777777" w:rsidR="00474D8A" w:rsidRPr="00416EBA" w:rsidRDefault="00474D8A" w:rsidP="00474D8A">
            <w:pPr>
              <w:jc w:val="both"/>
              <w:rPr>
                <w:rFonts w:ascii="Century Gothic" w:hAnsi="Century Gothic"/>
              </w:rPr>
            </w:pPr>
          </w:p>
          <w:p w14:paraId="3C3B7311" w14:textId="77777777" w:rsidR="00474D8A" w:rsidRPr="00416EBA" w:rsidRDefault="00474D8A" w:rsidP="00474D8A">
            <w:pPr>
              <w:jc w:val="both"/>
              <w:rPr>
                <w:rFonts w:ascii="Century Gothic" w:hAnsi="Century Gothic"/>
              </w:rPr>
            </w:pPr>
            <w:r w:rsidRPr="00416EBA">
              <w:rPr>
                <w:rFonts w:ascii="Century Gothic" w:hAnsi="Century Gothic"/>
              </w:rPr>
              <w:t xml:space="preserve">Toda inscripción de candidato incurso en causal de inhabilidad, será revocada por el Consejo Nacional Electoral con respeto al debido proceso. </w:t>
            </w:r>
          </w:p>
          <w:p w14:paraId="4FBA170F" w14:textId="77777777" w:rsidR="00474D8A" w:rsidRPr="00416EBA" w:rsidRDefault="00474D8A" w:rsidP="00474D8A">
            <w:pPr>
              <w:jc w:val="both"/>
              <w:rPr>
                <w:rFonts w:ascii="Century Gothic" w:hAnsi="Century Gothic"/>
              </w:rPr>
            </w:pPr>
          </w:p>
          <w:p w14:paraId="31138A05" w14:textId="77777777" w:rsidR="00474D8A" w:rsidRPr="00416EBA" w:rsidRDefault="00474D8A" w:rsidP="00474D8A">
            <w:pPr>
              <w:jc w:val="both"/>
              <w:rPr>
                <w:rFonts w:ascii="Century Gothic" w:hAnsi="Century Gothic"/>
              </w:rPr>
            </w:pPr>
            <w:r w:rsidRPr="00416EBA">
              <w:rPr>
                <w:rFonts w:ascii="Century Gothic" w:hAnsi="Century Gothic"/>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14:paraId="55A2A70D" w14:textId="77777777" w:rsidR="00474D8A" w:rsidRPr="00416EBA" w:rsidRDefault="00474D8A" w:rsidP="00474D8A">
            <w:pPr>
              <w:jc w:val="both"/>
              <w:rPr>
                <w:rFonts w:ascii="Century Gothic" w:hAnsi="Century Gothic"/>
              </w:rPr>
            </w:pPr>
          </w:p>
          <w:p w14:paraId="5BEF7144" w14:textId="77777777" w:rsidR="00474D8A" w:rsidRPr="00416EBA" w:rsidRDefault="00474D8A" w:rsidP="00474D8A">
            <w:pPr>
              <w:jc w:val="both"/>
              <w:rPr>
                <w:rFonts w:ascii="Century Gothic" w:hAnsi="Century Gothic"/>
              </w:rPr>
            </w:pPr>
            <w:r w:rsidRPr="00416EBA">
              <w:rPr>
                <w:rFonts w:ascii="Century Gothic" w:hAnsi="Century Gothic"/>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w:t>
            </w:r>
            <w:r w:rsidRPr="00416EBA">
              <w:rPr>
                <w:rFonts w:ascii="Century Gothic" w:hAnsi="Century Gothic"/>
              </w:rPr>
              <w:lastRenderedPageBreak/>
              <w:t xml:space="preserve">hasta la expulsión, y podrán incluir la pérdida del derecho de voto del Congresista, Diputado, </w:t>
            </w:r>
            <w:proofErr w:type="gramStart"/>
            <w:r w:rsidRPr="00416EBA">
              <w:rPr>
                <w:rFonts w:ascii="Century Gothic" w:hAnsi="Century Gothic"/>
              </w:rPr>
              <w:t>Concejal</w:t>
            </w:r>
            <w:proofErr w:type="gramEnd"/>
            <w:r w:rsidRPr="00416EBA">
              <w:rPr>
                <w:rFonts w:ascii="Century Gothic" w:hAnsi="Century Gothic"/>
              </w:rPr>
              <w:t xml:space="preserve"> o Edil por el resto del período para el cual fue elegido.</w:t>
            </w:r>
          </w:p>
          <w:p w14:paraId="597779D9" w14:textId="77777777" w:rsidR="00474D8A" w:rsidRPr="00416EBA" w:rsidRDefault="00474D8A" w:rsidP="00474D8A">
            <w:pPr>
              <w:jc w:val="both"/>
              <w:rPr>
                <w:rFonts w:ascii="Century Gothic" w:eastAsia="Bookman Old Style" w:hAnsi="Century Gothic" w:cs="Bookman Old Style"/>
              </w:rPr>
            </w:pPr>
          </w:p>
          <w:p w14:paraId="22617543" w14:textId="6D53BA56" w:rsidR="00FE7806" w:rsidRPr="00416EBA" w:rsidRDefault="00FE7806" w:rsidP="00474D8A">
            <w:pPr>
              <w:jc w:val="both"/>
              <w:rPr>
                <w:rFonts w:ascii="Century Gothic" w:eastAsia="Bookman Old Style" w:hAnsi="Century Gothic" w:cs="Bookman Old Style"/>
              </w:rPr>
            </w:pPr>
          </w:p>
        </w:tc>
        <w:tc>
          <w:tcPr>
            <w:tcW w:w="2943" w:type="dxa"/>
          </w:tcPr>
          <w:p w14:paraId="66B789B2" w14:textId="77777777" w:rsidR="00EE79F9" w:rsidRPr="00416EBA" w:rsidRDefault="00EE79F9" w:rsidP="00EE79F9">
            <w:pPr>
              <w:jc w:val="both"/>
              <w:rPr>
                <w:rFonts w:ascii="Century Gothic" w:hAnsi="Century Gothic"/>
              </w:rPr>
            </w:pPr>
            <w:bookmarkStart w:id="1" w:name="_Hlk184024111"/>
            <w:r w:rsidRPr="00416EBA">
              <w:rPr>
                <w:rFonts w:ascii="Century Gothic" w:hAnsi="Century Gothic"/>
                <w:b/>
              </w:rPr>
              <w:lastRenderedPageBreak/>
              <w:t>ARTÍCULO 2º.</w:t>
            </w:r>
            <w:r w:rsidRPr="00416EBA">
              <w:rPr>
                <w:rFonts w:ascii="Century Gothic" w:hAnsi="Century Gothic"/>
              </w:rPr>
              <w:t xml:space="preserve"> Modifíquese el Inciso 3 y 4 del artículo 108 de la Constitución Política, el cual quedará así: </w:t>
            </w:r>
          </w:p>
          <w:p w14:paraId="2A2A5206" w14:textId="77777777" w:rsidR="00EE79F9" w:rsidRPr="00416EBA" w:rsidRDefault="00EE79F9" w:rsidP="00EE79F9">
            <w:pPr>
              <w:jc w:val="both"/>
              <w:rPr>
                <w:rFonts w:ascii="Century Gothic" w:hAnsi="Century Gothic"/>
              </w:rPr>
            </w:pPr>
          </w:p>
          <w:p w14:paraId="34997A49" w14:textId="77777777" w:rsidR="00EE79F9" w:rsidRPr="00416EBA" w:rsidRDefault="00EE79F9" w:rsidP="00EE79F9">
            <w:pPr>
              <w:jc w:val="both"/>
              <w:rPr>
                <w:rFonts w:ascii="Century Gothic" w:hAnsi="Century Gothic"/>
              </w:rPr>
            </w:pPr>
            <w:r w:rsidRPr="00416EBA">
              <w:rPr>
                <w:rFonts w:ascii="Century Gothic" w:hAnsi="Century Gothic"/>
                <w:b/>
              </w:rPr>
              <w:t>ARTÍCULO 108.</w:t>
            </w:r>
            <w:r w:rsidRPr="00416EBA">
              <w:rPr>
                <w:rFonts w:ascii="Century Gothic" w:hAnsi="Century Gothic"/>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sino consiguen ese porcentaje en las elecciones de las mismas Corporaciones Públicas. Se exceptúa el régimen excepcional que se </w:t>
            </w:r>
            <w:r w:rsidRPr="00416EBA">
              <w:rPr>
                <w:rFonts w:ascii="Century Gothic" w:hAnsi="Century Gothic"/>
              </w:rPr>
              <w:lastRenderedPageBreak/>
              <w:t>estatuya en la ley para las circunscripciones de minorías étnicas y políticas, en las cuales bastará haber obtenido representación en el Congreso.</w:t>
            </w:r>
          </w:p>
          <w:p w14:paraId="7EF50EA5" w14:textId="77777777" w:rsidR="00EE79F9" w:rsidRPr="00416EBA" w:rsidRDefault="00EE79F9" w:rsidP="00EE79F9">
            <w:pPr>
              <w:jc w:val="both"/>
              <w:rPr>
                <w:rFonts w:ascii="Century Gothic" w:hAnsi="Century Gothic"/>
              </w:rPr>
            </w:pPr>
          </w:p>
          <w:p w14:paraId="1A3FBEC3" w14:textId="77777777" w:rsidR="00EE79F9" w:rsidRPr="00416EBA" w:rsidRDefault="00EE79F9" w:rsidP="00EE79F9">
            <w:pPr>
              <w:jc w:val="both"/>
              <w:rPr>
                <w:rFonts w:ascii="Century Gothic" w:hAnsi="Century Gothic"/>
              </w:rPr>
            </w:pPr>
            <w:r w:rsidRPr="00416EBA">
              <w:rPr>
                <w:rFonts w:ascii="Century Gothic" w:hAnsi="Century Gothic"/>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 </w:t>
            </w:r>
          </w:p>
          <w:p w14:paraId="1A860B32" w14:textId="77777777" w:rsidR="00EE79F9" w:rsidRPr="00416EBA" w:rsidRDefault="00EE79F9" w:rsidP="00EE79F9">
            <w:pPr>
              <w:jc w:val="both"/>
              <w:rPr>
                <w:rFonts w:ascii="Century Gothic" w:hAnsi="Century Gothic"/>
              </w:rPr>
            </w:pPr>
          </w:p>
          <w:p w14:paraId="2368342A" w14:textId="77777777" w:rsidR="00EE79F9" w:rsidRPr="00416EBA" w:rsidRDefault="00EE79F9" w:rsidP="00EE79F9">
            <w:pPr>
              <w:jc w:val="both"/>
              <w:rPr>
                <w:rFonts w:ascii="Century Gothic" w:hAnsi="Century Gothic"/>
              </w:rPr>
            </w:pPr>
            <w:r w:rsidRPr="00416EBA">
              <w:rPr>
                <w:rFonts w:ascii="Century Gothic" w:hAnsi="Century Gothic"/>
              </w:rPr>
              <w:t xml:space="preserve">Los Partidos y Movimientos Políticos con Personería Jurídica reconocida podrán inscribir candidatos a elecciones de manera directa o coaligados entre sí. Dicha inscripción deberá ser avalada para los mismos efectos por el respectivo representante legal del partido o movimiento o por quien él delegue. </w:t>
            </w:r>
          </w:p>
          <w:p w14:paraId="6FA5EF2B" w14:textId="77777777" w:rsidR="00EE79F9" w:rsidRPr="00416EBA" w:rsidRDefault="00EE79F9" w:rsidP="00EE79F9">
            <w:pPr>
              <w:jc w:val="both"/>
              <w:rPr>
                <w:rFonts w:ascii="Century Gothic" w:hAnsi="Century Gothic"/>
              </w:rPr>
            </w:pPr>
          </w:p>
          <w:p w14:paraId="4BD54280" w14:textId="77777777" w:rsidR="00EE79F9" w:rsidRPr="00416EBA" w:rsidRDefault="00EE79F9" w:rsidP="00EE79F9">
            <w:pPr>
              <w:jc w:val="both"/>
              <w:rPr>
                <w:rFonts w:ascii="Century Gothic" w:hAnsi="Century Gothic"/>
              </w:rPr>
            </w:pPr>
            <w:r w:rsidRPr="00416EBA">
              <w:rPr>
                <w:rFonts w:ascii="Century Gothic" w:hAnsi="Century Gothic"/>
              </w:rPr>
              <w:t xml:space="preserve">Los movimientos sociales y grupos significativos de ciudadanos podrán inscribir candidatos directamente, para lo cual deberán registrarse ante la correspondiente autoridad electoral desde un año antes de la elección y hasta un mes antes de la fecha de </w:t>
            </w:r>
            <w:r w:rsidRPr="00416EBA">
              <w:rPr>
                <w:rFonts w:ascii="Century Gothic" w:hAnsi="Century Gothic"/>
              </w:rPr>
              <w:lastRenderedPageBreak/>
              <w:t xml:space="preserve">cierre de la respectiva inscripción y, en todo caso, antes del inicio de la recolección de firmas de apoyo a la candidatura o lista. </w:t>
            </w:r>
          </w:p>
          <w:p w14:paraId="4F650855" w14:textId="77777777" w:rsidR="00EE79F9" w:rsidRPr="00416EBA" w:rsidRDefault="00EE79F9" w:rsidP="00EE79F9">
            <w:pPr>
              <w:jc w:val="both"/>
              <w:rPr>
                <w:rFonts w:ascii="Century Gothic" w:hAnsi="Century Gothic"/>
              </w:rPr>
            </w:pPr>
          </w:p>
          <w:p w14:paraId="71FD8AEE" w14:textId="77777777" w:rsidR="00EE79F9" w:rsidRPr="00416EBA" w:rsidRDefault="00EE79F9" w:rsidP="00EE79F9">
            <w:pPr>
              <w:jc w:val="both"/>
              <w:rPr>
                <w:rFonts w:ascii="Century Gothic" w:hAnsi="Century Gothic"/>
              </w:rPr>
            </w:pPr>
            <w:r w:rsidRPr="00416EBA">
              <w:rPr>
                <w:rFonts w:ascii="Century Gothic" w:hAnsi="Century Gothic"/>
              </w:rPr>
              <w:t xml:space="preserve">Toda inscripción de candidato incurso en causal de inhabilidad, será revocada por el Consejo Nacional Electoral con respeto al debido proceso. </w:t>
            </w:r>
          </w:p>
          <w:p w14:paraId="26C7B570" w14:textId="77777777" w:rsidR="00EE79F9" w:rsidRPr="00416EBA" w:rsidRDefault="00EE79F9" w:rsidP="00EE79F9">
            <w:pPr>
              <w:jc w:val="both"/>
              <w:rPr>
                <w:rFonts w:ascii="Century Gothic" w:hAnsi="Century Gothic"/>
              </w:rPr>
            </w:pPr>
          </w:p>
          <w:p w14:paraId="56884F98" w14:textId="77777777" w:rsidR="00EE79F9" w:rsidRPr="00416EBA" w:rsidRDefault="00EE79F9" w:rsidP="00EE79F9">
            <w:pPr>
              <w:jc w:val="both"/>
              <w:rPr>
                <w:rFonts w:ascii="Century Gothic" w:hAnsi="Century Gothic"/>
              </w:rPr>
            </w:pPr>
            <w:r w:rsidRPr="00416EBA">
              <w:rPr>
                <w:rFonts w:ascii="Century Gothic" w:hAnsi="Century Gothic"/>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14:paraId="4662661E" w14:textId="77777777" w:rsidR="00EE79F9" w:rsidRPr="00416EBA" w:rsidRDefault="00EE79F9" w:rsidP="00EE79F9">
            <w:pPr>
              <w:jc w:val="both"/>
              <w:rPr>
                <w:rFonts w:ascii="Century Gothic" w:hAnsi="Century Gothic"/>
              </w:rPr>
            </w:pPr>
          </w:p>
          <w:p w14:paraId="47F455F4" w14:textId="77777777" w:rsidR="00EE79F9" w:rsidRPr="00416EBA" w:rsidRDefault="00EE79F9" w:rsidP="00EE79F9">
            <w:pPr>
              <w:jc w:val="both"/>
              <w:rPr>
                <w:rFonts w:ascii="Century Gothic" w:hAnsi="Century Gothic"/>
              </w:rPr>
            </w:pPr>
            <w:r w:rsidRPr="00416EBA">
              <w:rPr>
                <w:rFonts w:ascii="Century Gothic" w:hAnsi="Century Gothic"/>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w:t>
            </w:r>
            <w:r w:rsidRPr="00416EBA">
              <w:rPr>
                <w:rFonts w:ascii="Century Gothic" w:hAnsi="Century Gothic"/>
              </w:rPr>
              <w:lastRenderedPageBreak/>
              <w:t xml:space="preserve">hasta la expulsión, y podrán incluir la pérdida del derecho de voto del Congresista, Diputado, </w:t>
            </w:r>
            <w:proofErr w:type="gramStart"/>
            <w:r w:rsidRPr="00416EBA">
              <w:rPr>
                <w:rFonts w:ascii="Century Gothic" w:hAnsi="Century Gothic"/>
              </w:rPr>
              <w:t>Concejal</w:t>
            </w:r>
            <w:proofErr w:type="gramEnd"/>
            <w:r w:rsidRPr="00416EBA">
              <w:rPr>
                <w:rFonts w:ascii="Century Gothic" w:hAnsi="Century Gothic"/>
              </w:rPr>
              <w:t xml:space="preserve"> o Edil por el resto del período para el cual fue elegido.</w:t>
            </w:r>
          </w:p>
          <w:bookmarkEnd w:id="1"/>
          <w:p w14:paraId="363B3FB3" w14:textId="77777777" w:rsidR="00474D8A" w:rsidRPr="00416EBA" w:rsidRDefault="00474D8A" w:rsidP="00474D8A">
            <w:pPr>
              <w:jc w:val="both"/>
              <w:rPr>
                <w:rFonts w:ascii="Century Gothic" w:eastAsia="Bookman Old Style" w:hAnsi="Century Gothic" w:cs="Bookman Old Style"/>
              </w:rPr>
            </w:pPr>
          </w:p>
          <w:p w14:paraId="0FDC5EBD" w14:textId="652AF023" w:rsidR="00FE7806" w:rsidRPr="00416EBA" w:rsidRDefault="00FE7806" w:rsidP="00474D8A">
            <w:pPr>
              <w:jc w:val="both"/>
              <w:rPr>
                <w:rFonts w:ascii="Century Gothic" w:eastAsia="Bookman Old Style" w:hAnsi="Century Gothic" w:cs="Bookman Old Style"/>
                <w:b/>
                <w:bCs/>
                <w:u w:val="single"/>
              </w:rPr>
            </w:pPr>
            <w:r w:rsidRPr="00416EBA">
              <w:rPr>
                <w:rFonts w:ascii="Century Gothic" w:hAnsi="Century Gothic"/>
                <w:b/>
                <w:bCs/>
                <w:u w:val="single"/>
              </w:rPr>
              <w:t>Cuando el Partido o Movimiento Político establezca la expulsión de alguno de sus miembros, se aplicará</w:t>
            </w:r>
            <w:r w:rsidRPr="00416EBA">
              <w:rPr>
                <w:rFonts w:ascii="Century Gothic" w:hAnsi="Century Gothic"/>
                <w:b/>
                <w:bCs/>
                <w:u w:val="single"/>
              </w:rPr>
              <w:t xml:space="preserve"> el régimen de remplazo que establezca la ley.</w:t>
            </w:r>
          </w:p>
        </w:tc>
        <w:tc>
          <w:tcPr>
            <w:tcW w:w="2943" w:type="dxa"/>
          </w:tcPr>
          <w:p w14:paraId="6482554D" w14:textId="77777777" w:rsidR="00474D8A" w:rsidRPr="00416EBA" w:rsidRDefault="00474D8A" w:rsidP="00474D8A">
            <w:pPr>
              <w:jc w:val="both"/>
              <w:rPr>
                <w:rFonts w:ascii="Century Gothic" w:eastAsia="Bookman Old Style" w:hAnsi="Century Gothic" w:cs="Bookman Old Style"/>
              </w:rPr>
            </w:pPr>
          </w:p>
          <w:p w14:paraId="22D7CE52" w14:textId="77777777" w:rsidR="00FE7806" w:rsidRPr="00416EBA" w:rsidRDefault="00FE7806" w:rsidP="00474D8A">
            <w:pPr>
              <w:jc w:val="both"/>
              <w:rPr>
                <w:rFonts w:ascii="Century Gothic" w:eastAsia="Bookman Old Style" w:hAnsi="Century Gothic" w:cs="Bookman Old Style"/>
              </w:rPr>
            </w:pPr>
          </w:p>
          <w:p w14:paraId="0928AA6A" w14:textId="77777777" w:rsidR="00FE7806" w:rsidRPr="00416EBA" w:rsidRDefault="00FE7806" w:rsidP="00474D8A">
            <w:pPr>
              <w:jc w:val="both"/>
              <w:rPr>
                <w:rFonts w:ascii="Century Gothic" w:eastAsia="Bookman Old Style" w:hAnsi="Century Gothic" w:cs="Bookman Old Style"/>
              </w:rPr>
            </w:pPr>
          </w:p>
          <w:p w14:paraId="3E41FA4E" w14:textId="77777777" w:rsidR="00FE7806" w:rsidRPr="00416EBA" w:rsidRDefault="00FE7806" w:rsidP="00474D8A">
            <w:pPr>
              <w:jc w:val="both"/>
              <w:rPr>
                <w:rFonts w:ascii="Century Gothic" w:eastAsia="Bookman Old Style" w:hAnsi="Century Gothic" w:cs="Bookman Old Style"/>
              </w:rPr>
            </w:pPr>
          </w:p>
          <w:p w14:paraId="36F563B5" w14:textId="77777777" w:rsidR="00FE7806" w:rsidRPr="00416EBA" w:rsidRDefault="00FE7806" w:rsidP="00474D8A">
            <w:pPr>
              <w:jc w:val="both"/>
              <w:rPr>
                <w:rFonts w:ascii="Century Gothic" w:eastAsia="Bookman Old Style" w:hAnsi="Century Gothic" w:cs="Bookman Old Style"/>
              </w:rPr>
            </w:pPr>
          </w:p>
          <w:p w14:paraId="1430169A" w14:textId="77777777" w:rsidR="00FE7806" w:rsidRPr="00416EBA" w:rsidRDefault="00FE7806" w:rsidP="00474D8A">
            <w:pPr>
              <w:jc w:val="both"/>
              <w:rPr>
                <w:rFonts w:ascii="Century Gothic" w:eastAsia="Bookman Old Style" w:hAnsi="Century Gothic" w:cs="Bookman Old Style"/>
              </w:rPr>
            </w:pPr>
          </w:p>
          <w:p w14:paraId="0CCD7914" w14:textId="77777777" w:rsidR="00FE7806" w:rsidRPr="00416EBA" w:rsidRDefault="00FE7806" w:rsidP="00474D8A">
            <w:pPr>
              <w:jc w:val="both"/>
              <w:rPr>
                <w:rFonts w:ascii="Century Gothic" w:eastAsia="Bookman Old Style" w:hAnsi="Century Gothic" w:cs="Bookman Old Style"/>
              </w:rPr>
            </w:pPr>
          </w:p>
          <w:p w14:paraId="4D089DA4" w14:textId="77777777" w:rsidR="00FE7806" w:rsidRPr="00416EBA" w:rsidRDefault="00FE7806" w:rsidP="00474D8A">
            <w:pPr>
              <w:jc w:val="both"/>
              <w:rPr>
                <w:rFonts w:ascii="Century Gothic" w:eastAsia="Bookman Old Style" w:hAnsi="Century Gothic" w:cs="Bookman Old Style"/>
              </w:rPr>
            </w:pPr>
          </w:p>
          <w:p w14:paraId="009B3808" w14:textId="77777777" w:rsidR="00FE7806" w:rsidRPr="00416EBA" w:rsidRDefault="00FE7806" w:rsidP="00474D8A">
            <w:pPr>
              <w:jc w:val="both"/>
              <w:rPr>
                <w:rFonts w:ascii="Century Gothic" w:eastAsia="Bookman Old Style" w:hAnsi="Century Gothic" w:cs="Bookman Old Style"/>
              </w:rPr>
            </w:pPr>
          </w:p>
          <w:p w14:paraId="56F96480" w14:textId="77777777" w:rsidR="00FE7806" w:rsidRPr="00416EBA" w:rsidRDefault="00FE7806" w:rsidP="00474D8A">
            <w:pPr>
              <w:jc w:val="both"/>
              <w:rPr>
                <w:rFonts w:ascii="Century Gothic" w:eastAsia="Bookman Old Style" w:hAnsi="Century Gothic" w:cs="Bookman Old Style"/>
              </w:rPr>
            </w:pPr>
          </w:p>
          <w:p w14:paraId="3ECF01E7" w14:textId="77777777" w:rsidR="00FE7806" w:rsidRPr="00416EBA" w:rsidRDefault="00FE7806" w:rsidP="00474D8A">
            <w:pPr>
              <w:jc w:val="both"/>
              <w:rPr>
                <w:rFonts w:ascii="Century Gothic" w:eastAsia="Bookman Old Style" w:hAnsi="Century Gothic" w:cs="Bookman Old Style"/>
              </w:rPr>
            </w:pPr>
          </w:p>
          <w:p w14:paraId="6A038BE6" w14:textId="77777777" w:rsidR="00FE7806" w:rsidRPr="00416EBA" w:rsidRDefault="00FE7806" w:rsidP="00474D8A">
            <w:pPr>
              <w:jc w:val="both"/>
              <w:rPr>
                <w:rFonts w:ascii="Century Gothic" w:eastAsia="Bookman Old Style" w:hAnsi="Century Gothic" w:cs="Bookman Old Style"/>
              </w:rPr>
            </w:pPr>
          </w:p>
          <w:p w14:paraId="1151DD83" w14:textId="77777777" w:rsidR="00FE7806" w:rsidRPr="00416EBA" w:rsidRDefault="00FE7806" w:rsidP="00474D8A">
            <w:pPr>
              <w:jc w:val="both"/>
              <w:rPr>
                <w:rFonts w:ascii="Century Gothic" w:eastAsia="Bookman Old Style" w:hAnsi="Century Gothic" w:cs="Bookman Old Style"/>
              </w:rPr>
            </w:pPr>
          </w:p>
          <w:p w14:paraId="308DD052" w14:textId="77777777" w:rsidR="00FE7806" w:rsidRPr="00416EBA" w:rsidRDefault="00FE7806" w:rsidP="00474D8A">
            <w:pPr>
              <w:jc w:val="both"/>
              <w:rPr>
                <w:rFonts w:ascii="Century Gothic" w:eastAsia="Bookman Old Style" w:hAnsi="Century Gothic" w:cs="Bookman Old Style"/>
              </w:rPr>
            </w:pPr>
          </w:p>
          <w:p w14:paraId="2F0AE88D" w14:textId="77777777" w:rsidR="00FE7806" w:rsidRPr="00416EBA" w:rsidRDefault="00FE7806" w:rsidP="00474D8A">
            <w:pPr>
              <w:jc w:val="both"/>
              <w:rPr>
                <w:rFonts w:ascii="Century Gothic" w:eastAsia="Bookman Old Style" w:hAnsi="Century Gothic" w:cs="Bookman Old Style"/>
              </w:rPr>
            </w:pPr>
          </w:p>
          <w:p w14:paraId="15313D9E" w14:textId="77777777" w:rsidR="00FE7806" w:rsidRPr="00416EBA" w:rsidRDefault="00FE7806" w:rsidP="00474D8A">
            <w:pPr>
              <w:jc w:val="both"/>
              <w:rPr>
                <w:rFonts w:ascii="Century Gothic" w:eastAsia="Bookman Old Style" w:hAnsi="Century Gothic" w:cs="Bookman Old Style"/>
              </w:rPr>
            </w:pPr>
          </w:p>
          <w:p w14:paraId="618A6330" w14:textId="77777777" w:rsidR="00FE7806" w:rsidRPr="00416EBA" w:rsidRDefault="00FE7806" w:rsidP="00474D8A">
            <w:pPr>
              <w:jc w:val="both"/>
              <w:rPr>
                <w:rFonts w:ascii="Century Gothic" w:eastAsia="Bookman Old Style" w:hAnsi="Century Gothic" w:cs="Bookman Old Style"/>
              </w:rPr>
            </w:pPr>
          </w:p>
          <w:p w14:paraId="0AE536C4" w14:textId="77777777" w:rsidR="00FE7806" w:rsidRPr="00416EBA" w:rsidRDefault="00FE7806" w:rsidP="00474D8A">
            <w:pPr>
              <w:jc w:val="both"/>
              <w:rPr>
                <w:rFonts w:ascii="Century Gothic" w:eastAsia="Bookman Old Style" w:hAnsi="Century Gothic" w:cs="Bookman Old Style"/>
              </w:rPr>
            </w:pPr>
          </w:p>
          <w:p w14:paraId="4BA595B7" w14:textId="77777777" w:rsidR="00FE7806" w:rsidRPr="00416EBA" w:rsidRDefault="00FE7806" w:rsidP="00474D8A">
            <w:pPr>
              <w:jc w:val="both"/>
              <w:rPr>
                <w:rFonts w:ascii="Century Gothic" w:eastAsia="Bookman Old Style" w:hAnsi="Century Gothic" w:cs="Bookman Old Style"/>
              </w:rPr>
            </w:pPr>
          </w:p>
          <w:p w14:paraId="42B41FDE" w14:textId="77777777" w:rsidR="00FE7806" w:rsidRPr="00416EBA" w:rsidRDefault="00FE7806" w:rsidP="00474D8A">
            <w:pPr>
              <w:jc w:val="both"/>
              <w:rPr>
                <w:rFonts w:ascii="Century Gothic" w:eastAsia="Bookman Old Style" w:hAnsi="Century Gothic" w:cs="Bookman Old Style"/>
              </w:rPr>
            </w:pPr>
          </w:p>
          <w:p w14:paraId="4BD24A8B" w14:textId="77777777" w:rsidR="00FE7806" w:rsidRPr="00416EBA" w:rsidRDefault="00FE7806" w:rsidP="00474D8A">
            <w:pPr>
              <w:jc w:val="both"/>
              <w:rPr>
                <w:rFonts w:ascii="Century Gothic" w:eastAsia="Bookman Old Style" w:hAnsi="Century Gothic" w:cs="Bookman Old Style"/>
              </w:rPr>
            </w:pPr>
          </w:p>
          <w:p w14:paraId="74A02825" w14:textId="77777777" w:rsidR="00FE7806" w:rsidRPr="00416EBA" w:rsidRDefault="00FE7806" w:rsidP="00474D8A">
            <w:pPr>
              <w:jc w:val="both"/>
              <w:rPr>
                <w:rFonts w:ascii="Century Gothic" w:eastAsia="Bookman Old Style" w:hAnsi="Century Gothic" w:cs="Bookman Old Style"/>
              </w:rPr>
            </w:pPr>
          </w:p>
          <w:p w14:paraId="56EB6836" w14:textId="77777777" w:rsidR="00FE7806" w:rsidRPr="00416EBA" w:rsidRDefault="00FE7806" w:rsidP="00474D8A">
            <w:pPr>
              <w:jc w:val="both"/>
              <w:rPr>
                <w:rFonts w:ascii="Century Gothic" w:eastAsia="Bookman Old Style" w:hAnsi="Century Gothic" w:cs="Bookman Old Style"/>
              </w:rPr>
            </w:pPr>
          </w:p>
          <w:p w14:paraId="2FB233F6" w14:textId="77777777" w:rsidR="00FE7806" w:rsidRPr="00416EBA" w:rsidRDefault="00FE7806" w:rsidP="00474D8A">
            <w:pPr>
              <w:jc w:val="both"/>
              <w:rPr>
                <w:rFonts w:ascii="Century Gothic" w:eastAsia="Bookman Old Style" w:hAnsi="Century Gothic" w:cs="Bookman Old Style"/>
              </w:rPr>
            </w:pPr>
          </w:p>
          <w:p w14:paraId="6CA8AB61" w14:textId="77777777" w:rsidR="00FE7806" w:rsidRPr="00416EBA" w:rsidRDefault="00FE7806" w:rsidP="00474D8A">
            <w:pPr>
              <w:jc w:val="both"/>
              <w:rPr>
                <w:rFonts w:ascii="Century Gothic" w:eastAsia="Bookman Old Style" w:hAnsi="Century Gothic" w:cs="Bookman Old Style"/>
              </w:rPr>
            </w:pPr>
          </w:p>
          <w:p w14:paraId="764CE6EE" w14:textId="77777777" w:rsidR="00FE7806" w:rsidRPr="00416EBA" w:rsidRDefault="00FE7806" w:rsidP="00474D8A">
            <w:pPr>
              <w:jc w:val="both"/>
              <w:rPr>
                <w:rFonts w:ascii="Century Gothic" w:eastAsia="Bookman Old Style" w:hAnsi="Century Gothic" w:cs="Bookman Old Style"/>
              </w:rPr>
            </w:pPr>
          </w:p>
          <w:p w14:paraId="75C054C7" w14:textId="77777777" w:rsidR="00FE7806" w:rsidRPr="00416EBA" w:rsidRDefault="00FE7806" w:rsidP="00474D8A">
            <w:pPr>
              <w:jc w:val="both"/>
              <w:rPr>
                <w:rFonts w:ascii="Century Gothic" w:eastAsia="Bookman Old Style" w:hAnsi="Century Gothic" w:cs="Bookman Old Style"/>
              </w:rPr>
            </w:pPr>
          </w:p>
          <w:p w14:paraId="70CF2FAD" w14:textId="77777777" w:rsidR="00FE7806" w:rsidRPr="00416EBA" w:rsidRDefault="00FE7806" w:rsidP="00474D8A">
            <w:pPr>
              <w:jc w:val="both"/>
              <w:rPr>
                <w:rFonts w:ascii="Century Gothic" w:eastAsia="Bookman Old Style" w:hAnsi="Century Gothic" w:cs="Bookman Old Style"/>
              </w:rPr>
            </w:pPr>
          </w:p>
          <w:p w14:paraId="5863C89B" w14:textId="77777777" w:rsidR="00FE7806" w:rsidRPr="00416EBA" w:rsidRDefault="00FE7806" w:rsidP="00474D8A">
            <w:pPr>
              <w:jc w:val="both"/>
              <w:rPr>
                <w:rFonts w:ascii="Century Gothic" w:eastAsia="Bookman Old Style" w:hAnsi="Century Gothic" w:cs="Bookman Old Style"/>
              </w:rPr>
            </w:pPr>
          </w:p>
          <w:p w14:paraId="1EA3C742" w14:textId="77777777" w:rsidR="00FE7806" w:rsidRPr="00416EBA" w:rsidRDefault="00FE7806" w:rsidP="00474D8A">
            <w:pPr>
              <w:jc w:val="both"/>
              <w:rPr>
                <w:rFonts w:ascii="Century Gothic" w:eastAsia="Bookman Old Style" w:hAnsi="Century Gothic" w:cs="Bookman Old Style"/>
              </w:rPr>
            </w:pPr>
          </w:p>
          <w:p w14:paraId="41950767" w14:textId="77777777" w:rsidR="00FE7806" w:rsidRPr="00416EBA" w:rsidRDefault="00FE7806" w:rsidP="00474D8A">
            <w:pPr>
              <w:jc w:val="both"/>
              <w:rPr>
                <w:rFonts w:ascii="Century Gothic" w:eastAsia="Bookman Old Style" w:hAnsi="Century Gothic" w:cs="Bookman Old Style"/>
              </w:rPr>
            </w:pPr>
          </w:p>
          <w:p w14:paraId="64DC5416" w14:textId="77777777" w:rsidR="00FE7806" w:rsidRPr="00416EBA" w:rsidRDefault="00FE7806" w:rsidP="00474D8A">
            <w:pPr>
              <w:jc w:val="both"/>
              <w:rPr>
                <w:rFonts w:ascii="Century Gothic" w:eastAsia="Bookman Old Style" w:hAnsi="Century Gothic" w:cs="Bookman Old Style"/>
              </w:rPr>
            </w:pPr>
          </w:p>
          <w:p w14:paraId="5EA9699B" w14:textId="77777777" w:rsidR="00FE7806" w:rsidRPr="00416EBA" w:rsidRDefault="00FE7806" w:rsidP="00474D8A">
            <w:pPr>
              <w:jc w:val="both"/>
              <w:rPr>
                <w:rFonts w:ascii="Century Gothic" w:eastAsia="Bookman Old Style" w:hAnsi="Century Gothic" w:cs="Bookman Old Style"/>
              </w:rPr>
            </w:pPr>
          </w:p>
          <w:p w14:paraId="12A20AF5" w14:textId="77777777" w:rsidR="00FE7806" w:rsidRPr="00416EBA" w:rsidRDefault="00FE7806" w:rsidP="00474D8A">
            <w:pPr>
              <w:jc w:val="both"/>
              <w:rPr>
                <w:rFonts w:ascii="Century Gothic" w:eastAsia="Bookman Old Style" w:hAnsi="Century Gothic" w:cs="Bookman Old Style"/>
              </w:rPr>
            </w:pPr>
          </w:p>
          <w:p w14:paraId="0B6D50B8" w14:textId="77777777" w:rsidR="00FE7806" w:rsidRPr="00416EBA" w:rsidRDefault="00FE7806" w:rsidP="00474D8A">
            <w:pPr>
              <w:jc w:val="both"/>
              <w:rPr>
                <w:rFonts w:ascii="Century Gothic" w:eastAsia="Bookman Old Style" w:hAnsi="Century Gothic" w:cs="Bookman Old Style"/>
              </w:rPr>
            </w:pPr>
          </w:p>
          <w:p w14:paraId="51D9C440" w14:textId="77777777" w:rsidR="00FE7806" w:rsidRPr="00416EBA" w:rsidRDefault="00FE7806" w:rsidP="00474D8A">
            <w:pPr>
              <w:jc w:val="both"/>
              <w:rPr>
                <w:rFonts w:ascii="Century Gothic" w:eastAsia="Bookman Old Style" w:hAnsi="Century Gothic" w:cs="Bookman Old Style"/>
              </w:rPr>
            </w:pPr>
          </w:p>
          <w:p w14:paraId="0ED41C33" w14:textId="77777777" w:rsidR="00FE7806" w:rsidRPr="00416EBA" w:rsidRDefault="00FE7806" w:rsidP="00474D8A">
            <w:pPr>
              <w:jc w:val="both"/>
              <w:rPr>
                <w:rFonts w:ascii="Century Gothic" w:eastAsia="Bookman Old Style" w:hAnsi="Century Gothic" w:cs="Bookman Old Style"/>
              </w:rPr>
            </w:pPr>
          </w:p>
          <w:p w14:paraId="19CD93FC" w14:textId="77777777" w:rsidR="00FE7806" w:rsidRPr="00416EBA" w:rsidRDefault="00FE7806" w:rsidP="00474D8A">
            <w:pPr>
              <w:jc w:val="both"/>
              <w:rPr>
                <w:rFonts w:ascii="Century Gothic" w:eastAsia="Bookman Old Style" w:hAnsi="Century Gothic" w:cs="Bookman Old Style"/>
              </w:rPr>
            </w:pPr>
          </w:p>
          <w:p w14:paraId="2F07DD56" w14:textId="77777777" w:rsidR="00FE7806" w:rsidRPr="00416EBA" w:rsidRDefault="00FE7806" w:rsidP="00474D8A">
            <w:pPr>
              <w:jc w:val="both"/>
              <w:rPr>
                <w:rFonts w:ascii="Century Gothic" w:eastAsia="Bookman Old Style" w:hAnsi="Century Gothic" w:cs="Bookman Old Style"/>
              </w:rPr>
            </w:pPr>
          </w:p>
          <w:p w14:paraId="61494245" w14:textId="77777777" w:rsidR="00FE7806" w:rsidRPr="00416EBA" w:rsidRDefault="00FE7806" w:rsidP="00474D8A">
            <w:pPr>
              <w:jc w:val="both"/>
              <w:rPr>
                <w:rFonts w:ascii="Century Gothic" w:eastAsia="Bookman Old Style" w:hAnsi="Century Gothic" w:cs="Bookman Old Style"/>
              </w:rPr>
            </w:pPr>
          </w:p>
          <w:p w14:paraId="1A459498" w14:textId="77777777" w:rsidR="00FE7806" w:rsidRPr="00416EBA" w:rsidRDefault="00FE7806" w:rsidP="00474D8A">
            <w:pPr>
              <w:jc w:val="both"/>
              <w:rPr>
                <w:rFonts w:ascii="Century Gothic" w:eastAsia="Bookman Old Style" w:hAnsi="Century Gothic" w:cs="Bookman Old Style"/>
              </w:rPr>
            </w:pPr>
          </w:p>
          <w:p w14:paraId="272B7768" w14:textId="77777777" w:rsidR="00FE7806" w:rsidRPr="00416EBA" w:rsidRDefault="00FE7806" w:rsidP="00474D8A">
            <w:pPr>
              <w:jc w:val="both"/>
              <w:rPr>
                <w:rFonts w:ascii="Century Gothic" w:eastAsia="Bookman Old Style" w:hAnsi="Century Gothic" w:cs="Bookman Old Style"/>
              </w:rPr>
            </w:pPr>
          </w:p>
          <w:p w14:paraId="499E9918" w14:textId="77777777" w:rsidR="00FE7806" w:rsidRPr="00416EBA" w:rsidRDefault="00FE7806" w:rsidP="00474D8A">
            <w:pPr>
              <w:jc w:val="both"/>
              <w:rPr>
                <w:rFonts w:ascii="Century Gothic" w:eastAsia="Bookman Old Style" w:hAnsi="Century Gothic" w:cs="Bookman Old Style"/>
              </w:rPr>
            </w:pPr>
          </w:p>
          <w:p w14:paraId="6DE17AD7" w14:textId="77777777" w:rsidR="00FE7806" w:rsidRPr="00416EBA" w:rsidRDefault="00FE7806" w:rsidP="00474D8A">
            <w:pPr>
              <w:jc w:val="both"/>
              <w:rPr>
                <w:rFonts w:ascii="Century Gothic" w:eastAsia="Bookman Old Style" w:hAnsi="Century Gothic" w:cs="Bookman Old Style"/>
              </w:rPr>
            </w:pPr>
          </w:p>
          <w:p w14:paraId="73445234" w14:textId="77777777" w:rsidR="00FE7806" w:rsidRPr="00416EBA" w:rsidRDefault="00FE7806" w:rsidP="00474D8A">
            <w:pPr>
              <w:jc w:val="both"/>
              <w:rPr>
                <w:rFonts w:ascii="Century Gothic" w:eastAsia="Bookman Old Style" w:hAnsi="Century Gothic" w:cs="Bookman Old Style"/>
              </w:rPr>
            </w:pPr>
          </w:p>
          <w:p w14:paraId="24BB24D1" w14:textId="77777777" w:rsidR="00FE7806" w:rsidRPr="00416EBA" w:rsidRDefault="00FE7806" w:rsidP="00474D8A">
            <w:pPr>
              <w:jc w:val="both"/>
              <w:rPr>
                <w:rFonts w:ascii="Century Gothic" w:eastAsia="Bookman Old Style" w:hAnsi="Century Gothic" w:cs="Bookman Old Style"/>
              </w:rPr>
            </w:pPr>
          </w:p>
          <w:p w14:paraId="60A5E737" w14:textId="77777777" w:rsidR="00FE7806" w:rsidRPr="00416EBA" w:rsidRDefault="00FE7806" w:rsidP="00474D8A">
            <w:pPr>
              <w:jc w:val="both"/>
              <w:rPr>
                <w:rFonts w:ascii="Century Gothic" w:eastAsia="Bookman Old Style" w:hAnsi="Century Gothic" w:cs="Bookman Old Style"/>
              </w:rPr>
            </w:pPr>
          </w:p>
          <w:p w14:paraId="4DB339EE" w14:textId="77777777" w:rsidR="00FE7806" w:rsidRPr="00416EBA" w:rsidRDefault="00FE7806" w:rsidP="00474D8A">
            <w:pPr>
              <w:jc w:val="both"/>
              <w:rPr>
                <w:rFonts w:ascii="Century Gothic" w:eastAsia="Bookman Old Style" w:hAnsi="Century Gothic" w:cs="Bookman Old Style"/>
              </w:rPr>
            </w:pPr>
          </w:p>
          <w:p w14:paraId="098D2B9B" w14:textId="77777777" w:rsidR="00FE7806" w:rsidRPr="00416EBA" w:rsidRDefault="00FE7806" w:rsidP="00474D8A">
            <w:pPr>
              <w:jc w:val="both"/>
              <w:rPr>
                <w:rFonts w:ascii="Century Gothic" w:eastAsia="Bookman Old Style" w:hAnsi="Century Gothic" w:cs="Bookman Old Style"/>
              </w:rPr>
            </w:pPr>
          </w:p>
          <w:p w14:paraId="18D699E3" w14:textId="77777777" w:rsidR="00FE7806" w:rsidRPr="00416EBA" w:rsidRDefault="00FE7806" w:rsidP="00474D8A">
            <w:pPr>
              <w:jc w:val="both"/>
              <w:rPr>
                <w:rFonts w:ascii="Century Gothic" w:eastAsia="Bookman Old Style" w:hAnsi="Century Gothic" w:cs="Bookman Old Style"/>
              </w:rPr>
            </w:pPr>
          </w:p>
          <w:p w14:paraId="00760ED9" w14:textId="77777777" w:rsidR="00FE7806" w:rsidRPr="00416EBA" w:rsidRDefault="00FE7806" w:rsidP="00474D8A">
            <w:pPr>
              <w:jc w:val="both"/>
              <w:rPr>
                <w:rFonts w:ascii="Century Gothic" w:eastAsia="Bookman Old Style" w:hAnsi="Century Gothic" w:cs="Bookman Old Style"/>
              </w:rPr>
            </w:pPr>
          </w:p>
          <w:p w14:paraId="27DCFE60" w14:textId="77777777" w:rsidR="00FE7806" w:rsidRPr="00416EBA" w:rsidRDefault="00FE7806" w:rsidP="00474D8A">
            <w:pPr>
              <w:jc w:val="both"/>
              <w:rPr>
                <w:rFonts w:ascii="Century Gothic" w:eastAsia="Bookman Old Style" w:hAnsi="Century Gothic" w:cs="Bookman Old Style"/>
              </w:rPr>
            </w:pPr>
          </w:p>
          <w:p w14:paraId="70E5475B" w14:textId="77777777" w:rsidR="00FE7806" w:rsidRPr="00416EBA" w:rsidRDefault="00FE7806" w:rsidP="00474D8A">
            <w:pPr>
              <w:jc w:val="both"/>
              <w:rPr>
                <w:rFonts w:ascii="Century Gothic" w:eastAsia="Bookman Old Style" w:hAnsi="Century Gothic" w:cs="Bookman Old Style"/>
              </w:rPr>
            </w:pPr>
          </w:p>
          <w:p w14:paraId="45C8672A" w14:textId="77777777" w:rsidR="00FE7806" w:rsidRPr="00416EBA" w:rsidRDefault="00FE7806" w:rsidP="00474D8A">
            <w:pPr>
              <w:jc w:val="both"/>
              <w:rPr>
                <w:rFonts w:ascii="Century Gothic" w:eastAsia="Bookman Old Style" w:hAnsi="Century Gothic" w:cs="Bookman Old Style"/>
              </w:rPr>
            </w:pPr>
          </w:p>
          <w:p w14:paraId="60B2F792" w14:textId="77777777" w:rsidR="00FE7806" w:rsidRPr="00416EBA" w:rsidRDefault="00FE7806" w:rsidP="00474D8A">
            <w:pPr>
              <w:jc w:val="both"/>
              <w:rPr>
                <w:rFonts w:ascii="Century Gothic" w:eastAsia="Bookman Old Style" w:hAnsi="Century Gothic" w:cs="Bookman Old Style"/>
              </w:rPr>
            </w:pPr>
          </w:p>
          <w:p w14:paraId="765AD27B" w14:textId="77777777" w:rsidR="00FE7806" w:rsidRPr="00416EBA" w:rsidRDefault="00FE7806" w:rsidP="00474D8A">
            <w:pPr>
              <w:jc w:val="both"/>
              <w:rPr>
                <w:rFonts w:ascii="Century Gothic" w:eastAsia="Bookman Old Style" w:hAnsi="Century Gothic" w:cs="Bookman Old Style"/>
              </w:rPr>
            </w:pPr>
          </w:p>
          <w:p w14:paraId="48F046A8" w14:textId="77777777" w:rsidR="00FE7806" w:rsidRPr="00416EBA" w:rsidRDefault="00FE7806" w:rsidP="00474D8A">
            <w:pPr>
              <w:jc w:val="both"/>
              <w:rPr>
                <w:rFonts w:ascii="Century Gothic" w:eastAsia="Bookman Old Style" w:hAnsi="Century Gothic" w:cs="Bookman Old Style"/>
              </w:rPr>
            </w:pPr>
          </w:p>
          <w:p w14:paraId="7F4B7FC6" w14:textId="77777777" w:rsidR="00FE7806" w:rsidRPr="00416EBA" w:rsidRDefault="00FE7806" w:rsidP="00474D8A">
            <w:pPr>
              <w:jc w:val="both"/>
              <w:rPr>
                <w:rFonts w:ascii="Century Gothic" w:eastAsia="Bookman Old Style" w:hAnsi="Century Gothic" w:cs="Bookman Old Style"/>
              </w:rPr>
            </w:pPr>
          </w:p>
          <w:p w14:paraId="407FED60" w14:textId="77777777" w:rsidR="00FE7806" w:rsidRPr="00416EBA" w:rsidRDefault="00FE7806" w:rsidP="00474D8A">
            <w:pPr>
              <w:jc w:val="both"/>
              <w:rPr>
                <w:rFonts w:ascii="Century Gothic" w:eastAsia="Bookman Old Style" w:hAnsi="Century Gothic" w:cs="Bookman Old Style"/>
              </w:rPr>
            </w:pPr>
          </w:p>
          <w:p w14:paraId="6850BFCC" w14:textId="77777777" w:rsidR="00FE7806" w:rsidRPr="00416EBA" w:rsidRDefault="00FE7806" w:rsidP="00474D8A">
            <w:pPr>
              <w:jc w:val="both"/>
              <w:rPr>
                <w:rFonts w:ascii="Century Gothic" w:eastAsia="Bookman Old Style" w:hAnsi="Century Gothic" w:cs="Bookman Old Style"/>
              </w:rPr>
            </w:pPr>
          </w:p>
          <w:p w14:paraId="74474F28" w14:textId="77777777" w:rsidR="00FE7806" w:rsidRPr="00416EBA" w:rsidRDefault="00FE7806" w:rsidP="00474D8A">
            <w:pPr>
              <w:jc w:val="both"/>
              <w:rPr>
                <w:rFonts w:ascii="Century Gothic" w:eastAsia="Bookman Old Style" w:hAnsi="Century Gothic" w:cs="Bookman Old Style"/>
              </w:rPr>
            </w:pPr>
          </w:p>
          <w:p w14:paraId="259D44D7" w14:textId="77777777" w:rsidR="00FE7806" w:rsidRPr="00416EBA" w:rsidRDefault="00FE7806" w:rsidP="00474D8A">
            <w:pPr>
              <w:jc w:val="both"/>
              <w:rPr>
                <w:rFonts w:ascii="Century Gothic" w:eastAsia="Bookman Old Style" w:hAnsi="Century Gothic" w:cs="Bookman Old Style"/>
              </w:rPr>
            </w:pPr>
          </w:p>
          <w:p w14:paraId="051BE7C5" w14:textId="77777777" w:rsidR="00FE7806" w:rsidRPr="00416EBA" w:rsidRDefault="00FE7806" w:rsidP="00474D8A">
            <w:pPr>
              <w:jc w:val="both"/>
              <w:rPr>
                <w:rFonts w:ascii="Century Gothic" w:eastAsia="Bookman Old Style" w:hAnsi="Century Gothic" w:cs="Bookman Old Style"/>
              </w:rPr>
            </w:pPr>
          </w:p>
          <w:p w14:paraId="340C4322" w14:textId="77777777" w:rsidR="00FE7806" w:rsidRPr="00416EBA" w:rsidRDefault="00FE7806" w:rsidP="00474D8A">
            <w:pPr>
              <w:jc w:val="both"/>
              <w:rPr>
                <w:rFonts w:ascii="Century Gothic" w:eastAsia="Bookman Old Style" w:hAnsi="Century Gothic" w:cs="Bookman Old Style"/>
              </w:rPr>
            </w:pPr>
          </w:p>
          <w:p w14:paraId="02073534" w14:textId="77777777" w:rsidR="00FE7806" w:rsidRPr="00416EBA" w:rsidRDefault="00FE7806" w:rsidP="00474D8A">
            <w:pPr>
              <w:jc w:val="both"/>
              <w:rPr>
                <w:rFonts w:ascii="Century Gothic" w:eastAsia="Bookman Old Style" w:hAnsi="Century Gothic" w:cs="Bookman Old Style"/>
              </w:rPr>
            </w:pPr>
          </w:p>
          <w:p w14:paraId="6E97A703" w14:textId="77777777" w:rsidR="00FE7806" w:rsidRPr="00416EBA" w:rsidRDefault="00FE7806" w:rsidP="00474D8A">
            <w:pPr>
              <w:jc w:val="both"/>
              <w:rPr>
                <w:rFonts w:ascii="Century Gothic" w:eastAsia="Bookman Old Style" w:hAnsi="Century Gothic" w:cs="Bookman Old Style"/>
              </w:rPr>
            </w:pPr>
          </w:p>
          <w:p w14:paraId="527294AE" w14:textId="77777777" w:rsidR="00FE7806" w:rsidRPr="00416EBA" w:rsidRDefault="00FE7806" w:rsidP="00474D8A">
            <w:pPr>
              <w:jc w:val="both"/>
              <w:rPr>
                <w:rFonts w:ascii="Century Gothic" w:eastAsia="Bookman Old Style" w:hAnsi="Century Gothic" w:cs="Bookman Old Style"/>
              </w:rPr>
            </w:pPr>
          </w:p>
          <w:p w14:paraId="7EC62F73" w14:textId="77777777" w:rsidR="00FE7806" w:rsidRPr="00416EBA" w:rsidRDefault="00FE7806" w:rsidP="00474D8A">
            <w:pPr>
              <w:jc w:val="both"/>
              <w:rPr>
                <w:rFonts w:ascii="Century Gothic" w:eastAsia="Bookman Old Style" w:hAnsi="Century Gothic" w:cs="Bookman Old Style"/>
              </w:rPr>
            </w:pPr>
          </w:p>
          <w:p w14:paraId="5F688BE5" w14:textId="77777777" w:rsidR="00FE7806" w:rsidRPr="00416EBA" w:rsidRDefault="00FE7806" w:rsidP="00474D8A">
            <w:pPr>
              <w:jc w:val="both"/>
              <w:rPr>
                <w:rFonts w:ascii="Century Gothic" w:eastAsia="Bookman Old Style" w:hAnsi="Century Gothic" w:cs="Bookman Old Style"/>
              </w:rPr>
            </w:pPr>
          </w:p>
          <w:p w14:paraId="49BF55A3" w14:textId="77777777" w:rsidR="00FE7806" w:rsidRPr="00416EBA" w:rsidRDefault="00FE7806" w:rsidP="00474D8A">
            <w:pPr>
              <w:jc w:val="both"/>
              <w:rPr>
                <w:rFonts w:ascii="Century Gothic" w:eastAsia="Bookman Old Style" w:hAnsi="Century Gothic" w:cs="Bookman Old Style"/>
              </w:rPr>
            </w:pPr>
          </w:p>
          <w:p w14:paraId="13A2D852" w14:textId="77777777" w:rsidR="00FE7806" w:rsidRPr="00416EBA" w:rsidRDefault="00FE7806" w:rsidP="00474D8A">
            <w:pPr>
              <w:jc w:val="both"/>
              <w:rPr>
                <w:rFonts w:ascii="Century Gothic" w:eastAsia="Bookman Old Style" w:hAnsi="Century Gothic" w:cs="Bookman Old Style"/>
              </w:rPr>
            </w:pPr>
          </w:p>
          <w:p w14:paraId="788A7B27" w14:textId="77777777" w:rsidR="00FE7806" w:rsidRPr="00416EBA" w:rsidRDefault="00FE7806" w:rsidP="00474D8A">
            <w:pPr>
              <w:jc w:val="both"/>
              <w:rPr>
                <w:rFonts w:ascii="Century Gothic" w:eastAsia="Bookman Old Style" w:hAnsi="Century Gothic" w:cs="Bookman Old Style"/>
              </w:rPr>
            </w:pPr>
          </w:p>
          <w:p w14:paraId="612314FD" w14:textId="77777777" w:rsidR="00FE7806" w:rsidRPr="00416EBA" w:rsidRDefault="00FE7806" w:rsidP="00474D8A">
            <w:pPr>
              <w:jc w:val="both"/>
              <w:rPr>
                <w:rFonts w:ascii="Century Gothic" w:eastAsia="Bookman Old Style" w:hAnsi="Century Gothic" w:cs="Bookman Old Style"/>
              </w:rPr>
            </w:pPr>
          </w:p>
          <w:p w14:paraId="1C599CBC" w14:textId="77777777" w:rsidR="00FE7806" w:rsidRPr="00416EBA" w:rsidRDefault="00FE7806" w:rsidP="00474D8A">
            <w:pPr>
              <w:jc w:val="both"/>
              <w:rPr>
                <w:rFonts w:ascii="Century Gothic" w:eastAsia="Bookman Old Style" w:hAnsi="Century Gothic" w:cs="Bookman Old Style"/>
              </w:rPr>
            </w:pPr>
          </w:p>
          <w:p w14:paraId="5A262B45" w14:textId="77777777" w:rsidR="00FE7806" w:rsidRPr="00416EBA" w:rsidRDefault="00FE7806" w:rsidP="00474D8A">
            <w:pPr>
              <w:jc w:val="both"/>
              <w:rPr>
                <w:rFonts w:ascii="Century Gothic" w:eastAsia="Bookman Old Style" w:hAnsi="Century Gothic" w:cs="Bookman Old Style"/>
              </w:rPr>
            </w:pPr>
          </w:p>
          <w:p w14:paraId="71DCA1A3" w14:textId="77777777" w:rsidR="00FE7806" w:rsidRPr="00416EBA" w:rsidRDefault="00FE7806" w:rsidP="00474D8A">
            <w:pPr>
              <w:jc w:val="both"/>
              <w:rPr>
                <w:rFonts w:ascii="Century Gothic" w:eastAsia="Bookman Old Style" w:hAnsi="Century Gothic" w:cs="Bookman Old Style"/>
              </w:rPr>
            </w:pPr>
          </w:p>
          <w:p w14:paraId="6A23C8D8" w14:textId="77777777" w:rsidR="00FE7806" w:rsidRPr="00416EBA" w:rsidRDefault="00FE7806" w:rsidP="00474D8A">
            <w:pPr>
              <w:jc w:val="both"/>
              <w:rPr>
                <w:rFonts w:ascii="Century Gothic" w:eastAsia="Bookman Old Style" w:hAnsi="Century Gothic" w:cs="Bookman Old Style"/>
              </w:rPr>
            </w:pPr>
          </w:p>
          <w:p w14:paraId="2ECEAC3C" w14:textId="77777777" w:rsidR="00FE7806" w:rsidRPr="00416EBA" w:rsidRDefault="00FE7806" w:rsidP="00474D8A">
            <w:pPr>
              <w:jc w:val="both"/>
              <w:rPr>
                <w:rFonts w:ascii="Century Gothic" w:eastAsia="Bookman Old Style" w:hAnsi="Century Gothic" w:cs="Bookman Old Style"/>
              </w:rPr>
            </w:pPr>
          </w:p>
          <w:p w14:paraId="5978E34D" w14:textId="77777777" w:rsidR="00FE7806" w:rsidRPr="00416EBA" w:rsidRDefault="00FE7806" w:rsidP="00474D8A">
            <w:pPr>
              <w:jc w:val="both"/>
              <w:rPr>
                <w:rFonts w:ascii="Century Gothic" w:eastAsia="Bookman Old Style" w:hAnsi="Century Gothic" w:cs="Bookman Old Style"/>
              </w:rPr>
            </w:pPr>
          </w:p>
          <w:p w14:paraId="6D4F79D6" w14:textId="77777777" w:rsidR="00FE7806" w:rsidRPr="00416EBA" w:rsidRDefault="00FE7806" w:rsidP="00474D8A">
            <w:pPr>
              <w:jc w:val="both"/>
              <w:rPr>
                <w:rFonts w:ascii="Century Gothic" w:eastAsia="Bookman Old Style" w:hAnsi="Century Gothic" w:cs="Bookman Old Style"/>
              </w:rPr>
            </w:pPr>
          </w:p>
          <w:p w14:paraId="70A6511C" w14:textId="77777777" w:rsidR="00FE7806" w:rsidRPr="00416EBA" w:rsidRDefault="00FE7806" w:rsidP="00474D8A">
            <w:pPr>
              <w:jc w:val="both"/>
              <w:rPr>
                <w:rFonts w:ascii="Century Gothic" w:eastAsia="Bookman Old Style" w:hAnsi="Century Gothic" w:cs="Bookman Old Style"/>
              </w:rPr>
            </w:pPr>
          </w:p>
          <w:p w14:paraId="25604348" w14:textId="77777777" w:rsidR="00FE7806" w:rsidRPr="00416EBA" w:rsidRDefault="00FE7806" w:rsidP="00474D8A">
            <w:pPr>
              <w:jc w:val="both"/>
              <w:rPr>
                <w:rFonts w:ascii="Century Gothic" w:eastAsia="Bookman Old Style" w:hAnsi="Century Gothic" w:cs="Bookman Old Style"/>
              </w:rPr>
            </w:pPr>
          </w:p>
          <w:p w14:paraId="597497EC" w14:textId="77777777" w:rsidR="00FE7806" w:rsidRPr="00416EBA" w:rsidRDefault="00FE7806" w:rsidP="00474D8A">
            <w:pPr>
              <w:jc w:val="both"/>
              <w:rPr>
                <w:rFonts w:ascii="Century Gothic" w:eastAsia="Bookman Old Style" w:hAnsi="Century Gothic" w:cs="Bookman Old Style"/>
              </w:rPr>
            </w:pPr>
          </w:p>
          <w:p w14:paraId="203A7C05" w14:textId="77777777" w:rsidR="00FE7806" w:rsidRPr="00416EBA" w:rsidRDefault="00FE7806" w:rsidP="00474D8A">
            <w:pPr>
              <w:jc w:val="both"/>
              <w:rPr>
                <w:rFonts w:ascii="Century Gothic" w:eastAsia="Bookman Old Style" w:hAnsi="Century Gothic" w:cs="Bookman Old Style"/>
              </w:rPr>
            </w:pPr>
          </w:p>
          <w:p w14:paraId="70A90DB4" w14:textId="77777777" w:rsidR="00FE7806" w:rsidRPr="00416EBA" w:rsidRDefault="00FE7806" w:rsidP="00474D8A">
            <w:pPr>
              <w:jc w:val="both"/>
              <w:rPr>
                <w:rFonts w:ascii="Century Gothic" w:eastAsia="Bookman Old Style" w:hAnsi="Century Gothic" w:cs="Bookman Old Style"/>
              </w:rPr>
            </w:pPr>
          </w:p>
          <w:p w14:paraId="5D74C8A8" w14:textId="77777777" w:rsidR="00FE7806" w:rsidRPr="00416EBA" w:rsidRDefault="00FE7806" w:rsidP="00474D8A">
            <w:pPr>
              <w:jc w:val="both"/>
              <w:rPr>
                <w:rFonts w:ascii="Century Gothic" w:eastAsia="Bookman Old Style" w:hAnsi="Century Gothic" w:cs="Bookman Old Style"/>
              </w:rPr>
            </w:pPr>
          </w:p>
          <w:p w14:paraId="6CA31989" w14:textId="77777777" w:rsidR="00FE7806" w:rsidRPr="00416EBA" w:rsidRDefault="00FE7806" w:rsidP="00474D8A">
            <w:pPr>
              <w:jc w:val="both"/>
              <w:rPr>
                <w:rFonts w:ascii="Century Gothic" w:eastAsia="Bookman Old Style" w:hAnsi="Century Gothic" w:cs="Bookman Old Style"/>
              </w:rPr>
            </w:pPr>
          </w:p>
          <w:p w14:paraId="4B194335" w14:textId="77777777" w:rsidR="00FE7806" w:rsidRPr="00416EBA" w:rsidRDefault="00FE7806" w:rsidP="00474D8A">
            <w:pPr>
              <w:jc w:val="both"/>
              <w:rPr>
                <w:rFonts w:ascii="Century Gothic" w:eastAsia="Bookman Old Style" w:hAnsi="Century Gothic" w:cs="Bookman Old Style"/>
              </w:rPr>
            </w:pPr>
          </w:p>
          <w:p w14:paraId="24E9C36A" w14:textId="77777777" w:rsidR="00FE7806" w:rsidRPr="00416EBA" w:rsidRDefault="00FE7806" w:rsidP="00474D8A">
            <w:pPr>
              <w:jc w:val="both"/>
              <w:rPr>
                <w:rFonts w:ascii="Century Gothic" w:eastAsia="Bookman Old Style" w:hAnsi="Century Gothic" w:cs="Bookman Old Style"/>
              </w:rPr>
            </w:pPr>
          </w:p>
          <w:p w14:paraId="43A089C6" w14:textId="77777777" w:rsidR="00FE7806" w:rsidRPr="00416EBA" w:rsidRDefault="00FE7806" w:rsidP="00474D8A">
            <w:pPr>
              <w:jc w:val="both"/>
              <w:rPr>
                <w:rFonts w:ascii="Century Gothic" w:eastAsia="Bookman Old Style" w:hAnsi="Century Gothic" w:cs="Bookman Old Style"/>
              </w:rPr>
            </w:pPr>
          </w:p>
          <w:p w14:paraId="1FD5CA5E" w14:textId="77777777" w:rsidR="00FE7806" w:rsidRPr="00416EBA" w:rsidRDefault="00FE7806" w:rsidP="00474D8A">
            <w:pPr>
              <w:jc w:val="both"/>
              <w:rPr>
                <w:rFonts w:ascii="Century Gothic" w:eastAsia="Bookman Old Style" w:hAnsi="Century Gothic" w:cs="Bookman Old Style"/>
              </w:rPr>
            </w:pPr>
          </w:p>
          <w:p w14:paraId="7C59AC44" w14:textId="77777777" w:rsidR="00FE7806" w:rsidRPr="00416EBA" w:rsidRDefault="00FE7806" w:rsidP="00474D8A">
            <w:pPr>
              <w:jc w:val="both"/>
              <w:rPr>
                <w:rFonts w:ascii="Century Gothic" w:eastAsia="Bookman Old Style" w:hAnsi="Century Gothic" w:cs="Bookman Old Style"/>
              </w:rPr>
            </w:pPr>
          </w:p>
          <w:p w14:paraId="0B03D5EE" w14:textId="77777777" w:rsidR="00FE7806" w:rsidRPr="00416EBA" w:rsidRDefault="00FE7806" w:rsidP="00474D8A">
            <w:pPr>
              <w:jc w:val="both"/>
              <w:rPr>
                <w:rFonts w:ascii="Century Gothic" w:eastAsia="Bookman Old Style" w:hAnsi="Century Gothic" w:cs="Bookman Old Style"/>
              </w:rPr>
            </w:pPr>
          </w:p>
          <w:p w14:paraId="0F71E7C0" w14:textId="77777777" w:rsidR="00FE7806" w:rsidRPr="00416EBA" w:rsidRDefault="00FE7806" w:rsidP="00474D8A">
            <w:pPr>
              <w:jc w:val="both"/>
              <w:rPr>
                <w:rFonts w:ascii="Century Gothic" w:eastAsia="Bookman Old Style" w:hAnsi="Century Gothic" w:cs="Bookman Old Style"/>
              </w:rPr>
            </w:pPr>
          </w:p>
          <w:p w14:paraId="328BB171" w14:textId="77777777" w:rsidR="00FE7806" w:rsidRPr="00416EBA" w:rsidRDefault="00FE7806" w:rsidP="00474D8A">
            <w:pPr>
              <w:jc w:val="both"/>
              <w:rPr>
                <w:rFonts w:ascii="Century Gothic" w:eastAsia="Bookman Old Style" w:hAnsi="Century Gothic" w:cs="Bookman Old Style"/>
              </w:rPr>
            </w:pPr>
          </w:p>
          <w:p w14:paraId="3EA7590C" w14:textId="77777777" w:rsidR="00FE7806" w:rsidRPr="00416EBA" w:rsidRDefault="00FE7806" w:rsidP="00474D8A">
            <w:pPr>
              <w:jc w:val="both"/>
              <w:rPr>
                <w:rFonts w:ascii="Century Gothic" w:eastAsia="Bookman Old Style" w:hAnsi="Century Gothic" w:cs="Bookman Old Style"/>
              </w:rPr>
            </w:pPr>
          </w:p>
          <w:p w14:paraId="40640DDD" w14:textId="77777777" w:rsidR="00FE7806" w:rsidRPr="00416EBA" w:rsidRDefault="00FE7806" w:rsidP="00474D8A">
            <w:pPr>
              <w:jc w:val="both"/>
              <w:rPr>
                <w:rFonts w:ascii="Century Gothic" w:eastAsia="Bookman Old Style" w:hAnsi="Century Gothic" w:cs="Bookman Old Style"/>
              </w:rPr>
            </w:pPr>
          </w:p>
          <w:p w14:paraId="6DCCFE02" w14:textId="77777777" w:rsidR="00FE7806" w:rsidRPr="00416EBA" w:rsidRDefault="00FE7806" w:rsidP="00474D8A">
            <w:pPr>
              <w:jc w:val="both"/>
              <w:rPr>
                <w:rFonts w:ascii="Century Gothic" w:eastAsia="Bookman Old Style" w:hAnsi="Century Gothic" w:cs="Bookman Old Style"/>
              </w:rPr>
            </w:pPr>
          </w:p>
          <w:p w14:paraId="7687747C" w14:textId="77777777" w:rsidR="00FE7806" w:rsidRPr="00416EBA" w:rsidRDefault="00FE7806" w:rsidP="00474D8A">
            <w:pPr>
              <w:jc w:val="both"/>
              <w:rPr>
                <w:rFonts w:ascii="Century Gothic" w:eastAsia="Bookman Old Style" w:hAnsi="Century Gothic" w:cs="Bookman Old Style"/>
              </w:rPr>
            </w:pPr>
          </w:p>
          <w:p w14:paraId="422D23B0" w14:textId="77777777" w:rsidR="00FE7806" w:rsidRPr="00416EBA" w:rsidRDefault="00FE7806" w:rsidP="00474D8A">
            <w:pPr>
              <w:jc w:val="both"/>
              <w:rPr>
                <w:rFonts w:ascii="Century Gothic" w:eastAsia="Bookman Old Style" w:hAnsi="Century Gothic" w:cs="Bookman Old Style"/>
              </w:rPr>
            </w:pPr>
          </w:p>
          <w:p w14:paraId="2F8F7AD2" w14:textId="77777777" w:rsidR="00FE7806" w:rsidRPr="00416EBA" w:rsidRDefault="00FE7806" w:rsidP="00474D8A">
            <w:pPr>
              <w:jc w:val="both"/>
              <w:rPr>
                <w:rFonts w:ascii="Century Gothic" w:eastAsia="Bookman Old Style" w:hAnsi="Century Gothic" w:cs="Bookman Old Style"/>
              </w:rPr>
            </w:pPr>
          </w:p>
          <w:p w14:paraId="573BCCBD" w14:textId="77777777" w:rsidR="00FE7806" w:rsidRPr="00416EBA" w:rsidRDefault="00FE7806" w:rsidP="00474D8A">
            <w:pPr>
              <w:jc w:val="both"/>
              <w:rPr>
                <w:rFonts w:ascii="Century Gothic" w:eastAsia="Bookman Old Style" w:hAnsi="Century Gothic" w:cs="Bookman Old Style"/>
              </w:rPr>
            </w:pPr>
          </w:p>
          <w:p w14:paraId="70092731" w14:textId="77777777" w:rsidR="00FE7806" w:rsidRPr="00416EBA" w:rsidRDefault="00FE7806" w:rsidP="00474D8A">
            <w:pPr>
              <w:jc w:val="both"/>
              <w:rPr>
                <w:rFonts w:ascii="Century Gothic" w:eastAsia="Bookman Old Style" w:hAnsi="Century Gothic" w:cs="Bookman Old Style"/>
              </w:rPr>
            </w:pPr>
          </w:p>
          <w:p w14:paraId="462889CE" w14:textId="77777777" w:rsidR="00FE7806" w:rsidRPr="00416EBA" w:rsidRDefault="00FE7806" w:rsidP="00474D8A">
            <w:pPr>
              <w:jc w:val="both"/>
              <w:rPr>
                <w:rFonts w:ascii="Century Gothic" w:eastAsia="Bookman Old Style" w:hAnsi="Century Gothic" w:cs="Bookman Old Style"/>
              </w:rPr>
            </w:pPr>
          </w:p>
          <w:p w14:paraId="329BB8A6" w14:textId="77777777" w:rsidR="00FE7806" w:rsidRPr="00416EBA" w:rsidRDefault="00FE7806" w:rsidP="00474D8A">
            <w:pPr>
              <w:jc w:val="both"/>
              <w:rPr>
                <w:rFonts w:ascii="Century Gothic" w:eastAsia="Bookman Old Style" w:hAnsi="Century Gothic" w:cs="Bookman Old Style"/>
              </w:rPr>
            </w:pPr>
          </w:p>
          <w:p w14:paraId="0A64DF4D" w14:textId="77777777" w:rsidR="00FE7806" w:rsidRPr="00416EBA" w:rsidRDefault="00FE7806" w:rsidP="00474D8A">
            <w:pPr>
              <w:jc w:val="both"/>
              <w:rPr>
                <w:rFonts w:ascii="Century Gothic" w:eastAsia="Bookman Old Style" w:hAnsi="Century Gothic" w:cs="Bookman Old Style"/>
              </w:rPr>
            </w:pPr>
          </w:p>
          <w:p w14:paraId="0F406869" w14:textId="77777777" w:rsidR="00FE7806" w:rsidRPr="00416EBA" w:rsidRDefault="00FE7806" w:rsidP="00474D8A">
            <w:pPr>
              <w:jc w:val="both"/>
              <w:rPr>
                <w:rFonts w:ascii="Century Gothic" w:eastAsia="Bookman Old Style" w:hAnsi="Century Gothic" w:cs="Bookman Old Style"/>
              </w:rPr>
            </w:pPr>
          </w:p>
          <w:p w14:paraId="4A248DC1" w14:textId="77777777" w:rsidR="00FE7806" w:rsidRPr="00416EBA" w:rsidRDefault="00FE7806" w:rsidP="00474D8A">
            <w:pPr>
              <w:jc w:val="both"/>
              <w:rPr>
                <w:rFonts w:ascii="Century Gothic" w:eastAsia="Bookman Old Style" w:hAnsi="Century Gothic" w:cs="Bookman Old Style"/>
              </w:rPr>
            </w:pPr>
          </w:p>
          <w:p w14:paraId="12B544D3" w14:textId="77777777" w:rsidR="00FE7806" w:rsidRPr="00416EBA" w:rsidRDefault="00FE7806" w:rsidP="00474D8A">
            <w:pPr>
              <w:jc w:val="both"/>
              <w:rPr>
                <w:rFonts w:ascii="Century Gothic" w:eastAsia="Bookman Old Style" w:hAnsi="Century Gothic" w:cs="Bookman Old Style"/>
              </w:rPr>
            </w:pPr>
          </w:p>
          <w:p w14:paraId="4F1E0993" w14:textId="77777777" w:rsidR="00FE7806" w:rsidRPr="00416EBA" w:rsidRDefault="00FE7806" w:rsidP="00FE7806">
            <w:pPr>
              <w:jc w:val="both"/>
              <w:rPr>
                <w:rFonts w:ascii="Century Gothic" w:eastAsia="Bookman Old Style" w:hAnsi="Century Gothic" w:cs="Bookman Old Style"/>
              </w:rPr>
            </w:pPr>
            <w:r w:rsidRPr="00416EBA">
              <w:rPr>
                <w:rFonts w:ascii="Century Gothic" w:eastAsia="Bookman Old Style" w:hAnsi="Century Gothic" w:cs="Bookman Old Style"/>
              </w:rPr>
              <w:t>Se acoge propuesta del HR Jorge Eliécer Tamayo.</w:t>
            </w:r>
          </w:p>
          <w:p w14:paraId="142B3282" w14:textId="775F00F9" w:rsidR="00FE7806" w:rsidRPr="00416EBA" w:rsidRDefault="00FE7806" w:rsidP="00474D8A">
            <w:pPr>
              <w:jc w:val="both"/>
              <w:rPr>
                <w:rFonts w:ascii="Century Gothic" w:eastAsia="Bookman Old Style" w:hAnsi="Century Gothic" w:cs="Bookman Old Style"/>
              </w:rPr>
            </w:pPr>
          </w:p>
        </w:tc>
      </w:tr>
      <w:tr w:rsidR="00EE79F9" w:rsidRPr="00416EBA" w14:paraId="730545C4" w14:textId="77777777" w:rsidTr="00474D8A">
        <w:tc>
          <w:tcPr>
            <w:tcW w:w="2942" w:type="dxa"/>
          </w:tcPr>
          <w:p w14:paraId="336D87EA" w14:textId="79B5665B" w:rsidR="00EE79F9" w:rsidRPr="00416EBA" w:rsidRDefault="00EE79F9" w:rsidP="00EE79F9">
            <w:pPr>
              <w:jc w:val="both"/>
              <w:rPr>
                <w:rFonts w:ascii="Century Gothic" w:hAnsi="Century Gothic"/>
                <w:b/>
              </w:rPr>
            </w:pPr>
          </w:p>
        </w:tc>
        <w:tc>
          <w:tcPr>
            <w:tcW w:w="2943" w:type="dxa"/>
          </w:tcPr>
          <w:p w14:paraId="062308BD" w14:textId="544AE7C5" w:rsidR="00EE79F9" w:rsidRPr="00416EBA" w:rsidRDefault="00EE79F9" w:rsidP="00EE79F9">
            <w:pPr>
              <w:jc w:val="both"/>
              <w:rPr>
                <w:rFonts w:ascii="Century Gothic" w:hAnsi="Century Gothic"/>
                <w:b/>
                <w:u w:val="single"/>
              </w:rPr>
            </w:pPr>
            <w:bookmarkStart w:id="2" w:name="_Hlk184024192"/>
            <w:r w:rsidRPr="00416EBA">
              <w:rPr>
                <w:rFonts w:ascii="Century Gothic" w:hAnsi="Century Gothic"/>
                <w:b/>
                <w:u w:val="single"/>
              </w:rPr>
              <w:t>Artículo 3. Adiciónense dos parágrafos transitorios al artículo 258 de la Constitución Política, los cuales quedarán así:</w:t>
            </w:r>
          </w:p>
          <w:p w14:paraId="355AD0FE" w14:textId="77777777" w:rsidR="00EE79F9" w:rsidRPr="00416EBA" w:rsidRDefault="00EE79F9" w:rsidP="00EE79F9">
            <w:pPr>
              <w:jc w:val="both"/>
              <w:rPr>
                <w:rFonts w:ascii="Century Gothic" w:hAnsi="Century Gothic"/>
                <w:b/>
                <w:u w:val="single"/>
              </w:rPr>
            </w:pPr>
          </w:p>
          <w:p w14:paraId="4167CAD1" w14:textId="03316F4E" w:rsidR="00EE79F9" w:rsidRPr="00416EBA" w:rsidRDefault="00EE79F9" w:rsidP="00EE79F9">
            <w:pPr>
              <w:jc w:val="both"/>
              <w:rPr>
                <w:rFonts w:ascii="Century Gothic" w:hAnsi="Century Gothic"/>
                <w:b/>
                <w:u w:val="single"/>
              </w:rPr>
            </w:pPr>
            <w:r w:rsidRPr="00416EBA">
              <w:rPr>
                <w:rFonts w:ascii="Century Gothic" w:hAnsi="Century Gothic"/>
                <w:b/>
                <w:u w:val="single"/>
              </w:rPr>
              <w:t>Parágrafo Transitorio 1. El voto será de obligatorio cumplimiento en las elecciones dadas entre 2026 y 2031.</w:t>
            </w:r>
          </w:p>
          <w:p w14:paraId="1A87BF22" w14:textId="64BC2CE1" w:rsidR="00EE79F9" w:rsidRPr="00416EBA" w:rsidRDefault="00EE79F9" w:rsidP="00EE79F9">
            <w:pPr>
              <w:jc w:val="both"/>
              <w:rPr>
                <w:rFonts w:ascii="Century Gothic" w:hAnsi="Century Gothic"/>
                <w:b/>
                <w:u w:val="single"/>
              </w:rPr>
            </w:pPr>
          </w:p>
          <w:p w14:paraId="1D18AA13" w14:textId="726AF3AA" w:rsidR="00EE79F9" w:rsidRPr="00416EBA" w:rsidRDefault="00EA075A" w:rsidP="00EE79F9">
            <w:pPr>
              <w:jc w:val="both"/>
              <w:rPr>
                <w:rFonts w:ascii="Century Gothic" w:hAnsi="Century Gothic"/>
                <w:b/>
                <w:u w:val="single"/>
              </w:rPr>
            </w:pPr>
            <w:r w:rsidRPr="00416EBA">
              <w:rPr>
                <w:rFonts w:ascii="Century Gothic" w:hAnsi="Century Gothic"/>
                <w:b/>
                <w:u w:val="single"/>
              </w:rPr>
              <w:t>Parágrafo</w:t>
            </w:r>
            <w:r w:rsidR="00EE79F9" w:rsidRPr="00416EBA">
              <w:rPr>
                <w:rFonts w:ascii="Century Gothic" w:hAnsi="Century Gothic"/>
                <w:b/>
                <w:u w:val="single"/>
              </w:rPr>
              <w:t xml:space="preserve"> Transitorio 2. Dentro de los seis (06) meses siguientes a la promulgación del presente </w:t>
            </w:r>
            <w:r w:rsidRPr="00416EBA">
              <w:rPr>
                <w:rFonts w:ascii="Century Gothic" w:hAnsi="Century Gothic"/>
                <w:b/>
                <w:u w:val="single"/>
              </w:rPr>
              <w:t>Acto</w:t>
            </w:r>
            <w:r w:rsidR="00EE79F9" w:rsidRPr="00416EBA">
              <w:rPr>
                <w:rFonts w:ascii="Century Gothic" w:hAnsi="Century Gothic"/>
                <w:b/>
                <w:u w:val="single"/>
              </w:rPr>
              <w:t xml:space="preserve"> </w:t>
            </w:r>
            <w:r w:rsidRPr="00416EBA">
              <w:rPr>
                <w:rFonts w:ascii="Century Gothic" w:hAnsi="Century Gothic"/>
                <w:b/>
                <w:u w:val="single"/>
              </w:rPr>
              <w:t>Legislativo</w:t>
            </w:r>
            <w:r w:rsidR="00EE79F9" w:rsidRPr="00416EBA">
              <w:rPr>
                <w:rFonts w:ascii="Century Gothic" w:hAnsi="Century Gothic"/>
                <w:b/>
                <w:u w:val="single"/>
              </w:rPr>
              <w:t xml:space="preserve">, el Gobierno Nacional en coordinación con las autoridades electorales, radicará ante el Congreso de la República un proyecto de ley que señale las medidas para crear la "cultura del voto y la participación democrática", en el cual se establecerán las sanciones que recibirán las personas que no </w:t>
            </w:r>
            <w:r w:rsidR="00EE79F9" w:rsidRPr="00416EBA">
              <w:rPr>
                <w:rFonts w:ascii="Century Gothic" w:hAnsi="Century Gothic"/>
                <w:b/>
                <w:u w:val="single"/>
              </w:rPr>
              <w:lastRenderedPageBreak/>
              <w:t>cumplan con la obligatoriedad del voto y se garantizarán las medidas para que los ciudadanos manifiesten su objeción al cumplimiento del sufragio electoral definiendo los mecanismos para su registro y control.</w:t>
            </w:r>
          </w:p>
          <w:p w14:paraId="564166CE" w14:textId="77777777" w:rsidR="00EE79F9" w:rsidRPr="00416EBA" w:rsidRDefault="00EE79F9" w:rsidP="00EE79F9">
            <w:pPr>
              <w:jc w:val="both"/>
              <w:rPr>
                <w:rFonts w:ascii="Century Gothic" w:hAnsi="Century Gothic"/>
                <w:b/>
                <w:u w:val="single"/>
              </w:rPr>
            </w:pPr>
          </w:p>
          <w:p w14:paraId="2212A70E" w14:textId="16C77709" w:rsidR="00EE79F9" w:rsidRPr="00416EBA" w:rsidRDefault="00EE79F9" w:rsidP="00EE79F9">
            <w:pPr>
              <w:jc w:val="both"/>
              <w:rPr>
                <w:rFonts w:ascii="Century Gothic" w:hAnsi="Century Gothic"/>
                <w:b/>
                <w:u w:val="single"/>
              </w:rPr>
            </w:pPr>
            <w:r w:rsidRPr="00416EBA">
              <w:rPr>
                <w:rFonts w:ascii="Century Gothic" w:hAnsi="Century Gothic"/>
                <w:b/>
                <w:u w:val="single"/>
              </w:rPr>
              <w:t>El Estado determinará los casos en los que se presentaran excepciones garantizando que no se impongan sanciones, ni consecuencias jurídicas de ningún tipo para los ciudadanos que por fuerza mayor no puedan ejercer el voto.</w:t>
            </w:r>
          </w:p>
          <w:bookmarkEnd w:id="2"/>
          <w:p w14:paraId="0C03F421" w14:textId="45DC963B" w:rsidR="00EE79F9" w:rsidRPr="00416EBA" w:rsidRDefault="00EE79F9" w:rsidP="00EE79F9">
            <w:pPr>
              <w:jc w:val="both"/>
              <w:rPr>
                <w:rFonts w:ascii="Century Gothic" w:hAnsi="Century Gothic"/>
                <w:bCs/>
              </w:rPr>
            </w:pPr>
          </w:p>
        </w:tc>
        <w:tc>
          <w:tcPr>
            <w:tcW w:w="2943" w:type="dxa"/>
          </w:tcPr>
          <w:p w14:paraId="0EB93A7B" w14:textId="1835F3AD" w:rsidR="00EE79F9" w:rsidRPr="00416EBA" w:rsidRDefault="00EE79F9" w:rsidP="00EE79F9">
            <w:pPr>
              <w:jc w:val="both"/>
              <w:rPr>
                <w:rFonts w:ascii="Century Gothic" w:eastAsia="Bookman Old Style" w:hAnsi="Century Gothic" w:cs="Bookman Old Style"/>
              </w:rPr>
            </w:pPr>
            <w:r w:rsidRPr="00416EBA">
              <w:rPr>
                <w:rFonts w:ascii="Century Gothic" w:eastAsia="Bookman Old Style" w:hAnsi="Century Gothic" w:cs="Bookman Old Style"/>
              </w:rPr>
              <w:lastRenderedPageBreak/>
              <w:t xml:space="preserve">Se acoge propuesta del HR </w:t>
            </w:r>
            <w:proofErr w:type="spellStart"/>
            <w:r w:rsidRPr="00416EBA">
              <w:rPr>
                <w:rFonts w:ascii="Century Gothic" w:eastAsia="Bookman Old Style" w:hAnsi="Century Gothic" w:cs="Bookman Old Style"/>
              </w:rPr>
              <w:t>Duvalier</w:t>
            </w:r>
            <w:proofErr w:type="spellEnd"/>
            <w:r w:rsidRPr="00416EBA">
              <w:rPr>
                <w:rFonts w:ascii="Century Gothic" w:eastAsia="Bookman Old Style" w:hAnsi="Century Gothic" w:cs="Bookman Old Style"/>
              </w:rPr>
              <w:t xml:space="preserve"> Sánchez.</w:t>
            </w:r>
          </w:p>
        </w:tc>
      </w:tr>
      <w:tr w:rsidR="00EE79F9" w:rsidRPr="00416EBA" w14:paraId="636FB354" w14:textId="77777777" w:rsidTr="00EE79F9">
        <w:tc>
          <w:tcPr>
            <w:tcW w:w="2942" w:type="dxa"/>
          </w:tcPr>
          <w:p w14:paraId="3941F21F" w14:textId="77777777" w:rsidR="00EE79F9" w:rsidRPr="00416EBA" w:rsidRDefault="00EE79F9" w:rsidP="00357C57">
            <w:pPr>
              <w:jc w:val="both"/>
              <w:rPr>
                <w:rFonts w:ascii="Century Gothic" w:hAnsi="Century Gothic"/>
              </w:rPr>
            </w:pPr>
            <w:r w:rsidRPr="00416EBA">
              <w:rPr>
                <w:rFonts w:ascii="Century Gothic" w:hAnsi="Century Gothic"/>
                <w:b/>
              </w:rPr>
              <w:t>Artículo 3º.</w:t>
            </w:r>
            <w:r w:rsidRPr="00416EBA">
              <w:rPr>
                <w:rFonts w:ascii="Century Gothic" w:hAnsi="Century Gothic"/>
              </w:rPr>
              <w:t xml:space="preserve"> El presente Acto Legislativo rige a partir de la fecha de su promulgación.</w:t>
            </w:r>
          </w:p>
          <w:p w14:paraId="31F26727" w14:textId="77777777" w:rsidR="00EE79F9" w:rsidRPr="00416EBA" w:rsidRDefault="00EE79F9" w:rsidP="00357C57">
            <w:pPr>
              <w:jc w:val="both"/>
              <w:rPr>
                <w:rFonts w:ascii="Century Gothic" w:eastAsia="Bookman Old Style" w:hAnsi="Century Gothic" w:cs="Bookman Old Style"/>
              </w:rPr>
            </w:pPr>
          </w:p>
        </w:tc>
        <w:tc>
          <w:tcPr>
            <w:tcW w:w="2943" w:type="dxa"/>
          </w:tcPr>
          <w:p w14:paraId="3B6C1F7B" w14:textId="750D0A57" w:rsidR="00EE79F9" w:rsidRPr="00416EBA" w:rsidRDefault="00EE79F9" w:rsidP="00357C57">
            <w:pPr>
              <w:jc w:val="both"/>
              <w:rPr>
                <w:rFonts w:ascii="Century Gothic" w:hAnsi="Century Gothic"/>
              </w:rPr>
            </w:pPr>
            <w:bookmarkStart w:id="3" w:name="_Hlk184024196"/>
            <w:r w:rsidRPr="00416EBA">
              <w:rPr>
                <w:rFonts w:ascii="Century Gothic" w:hAnsi="Century Gothic"/>
                <w:b/>
              </w:rPr>
              <w:t xml:space="preserve">Artículo </w:t>
            </w:r>
            <w:r w:rsidRPr="00416EBA">
              <w:rPr>
                <w:rFonts w:ascii="Century Gothic" w:hAnsi="Century Gothic"/>
                <w:b/>
                <w:u w:val="single"/>
              </w:rPr>
              <w:t xml:space="preserve">4 </w:t>
            </w:r>
            <w:r w:rsidRPr="00416EBA">
              <w:rPr>
                <w:rFonts w:ascii="Century Gothic" w:hAnsi="Century Gothic"/>
                <w:b/>
                <w:strike/>
              </w:rPr>
              <w:t>3</w:t>
            </w:r>
            <w:r w:rsidRPr="00416EBA">
              <w:rPr>
                <w:rFonts w:ascii="Century Gothic" w:hAnsi="Century Gothic"/>
                <w:b/>
              </w:rPr>
              <w:t>º.</w:t>
            </w:r>
            <w:r w:rsidRPr="00416EBA">
              <w:rPr>
                <w:rFonts w:ascii="Century Gothic" w:hAnsi="Century Gothic"/>
              </w:rPr>
              <w:t xml:space="preserve"> El presente Acto Legislativo rige a partir de la fecha de su promulgación.</w:t>
            </w:r>
          </w:p>
          <w:bookmarkEnd w:id="3"/>
          <w:p w14:paraId="3E008322" w14:textId="77777777" w:rsidR="00EE79F9" w:rsidRPr="00416EBA" w:rsidRDefault="00EE79F9" w:rsidP="00357C57">
            <w:pPr>
              <w:jc w:val="both"/>
              <w:rPr>
                <w:rFonts w:ascii="Century Gothic" w:eastAsia="Bookman Old Style" w:hAnsi="Century Gothic" w:cs="Bookman Old Style"/>
              </w:rPr>
            </w:pPr>
          </w:p>
        </w:tc>
        <w:tc>
          <w:tcPr>
            <w:tcW w:w="2943" w:type="dxa"/>
          </w:tcPr>
          <w:p w14:paraId="34B373D6" w14:textId="77777777" w:rsidR="00EE79F9" w:rsidRPr="00416EBA" w:rsidRDefault="00EE79F9" w:rsidP="00357C57">
            <w:pPr>
              <w:jc w:val="both"/>
              <w:rPr>
                <w:rFonts w:ascii="Century Gothic" w:eastAsia="Bookman Old Style" w:hAnsi="Century Gothic" w:cs="Bookman Old Style"/>
              </w:rPr>
            </w:pPr>
            <w:r w:rsidRPr="00416EBA">
              <w:rPr>
                <w:rFonts w:ascii="Century Gothic" w:eastAsia="Bookman Old Style" w:hAnsi="Century Gothic" w:cs="Bookman Old Style"/>
              </w:rPr>
              <w:t>Sin modificaciones.</w:t>
            </w:r>
          </w:p>
        </w:tc>
      </w:tr>
    </w:tbl>
    <w:p w14:paraId="107F12A4" w14:textId="44C07EDF" w:rsidR="00601DD3" w:rsidRPr="00416EBA" w:rsidRDefault="00601DD3" w:rsidP="00474D8A">
      <w:pPr>
        <w:jc w:val="both"/>
        <w:rPr>
          <w:rFonts w:ascii="Century Gothic" w:eastAsia="Bookman Old Style" w:hAnsi="Century Gothic" w:cs="Bookman Old Style"/>
          <w:sz w:val="22"/>
          <w:szCs w:val="22"/>
        </w:rPr>
      </w:pPr>
    </w:p>
    <w:p w14:paraId="31837FA6" w14:textId="07C75C05" w:rsidR="00474D8A" w:rsidRPr="00416EBA" w:rsidRDefault="00474D8A" w:rsidP="00EA075A">
      <w:pPr>
        <w:rPr>
          <w:rFonts w:ascii="Century Gothic" w:eastAsia="Bookman Old Style" w:hAnsi="Century Gothic" w:cs="Bookman Old Style"/>
          <w:sz w:val="22"/>
          <w:szCs w:val="22"/>
        </w:rPr>
      </w:pPr>
    </w:p>
    <w:p w14:paraId="1A06E83B" w14:textId="788425F7" w:rsidR="002238F0" w:rsidRPr="00416EBA" w:rsidRDefault="00474D8A" w:rsidP="00474D8A">
      <w:pPr>
        <w:pStyle w:val="Prrafodelista"/>
        <w:numPr>
          <w:ilvl w:val="0"/>
          <w:numId w:val="33"/>
        </w:numPr>
        <w:jc w:val="both"/>
        <w:rPr>
          <w:rFonts w:ascii="Century Gothic" w:eastAsia="Bookman Old Style" w:hAnsi="Century Gothic" w:cs="Bookman Old Style"/>
          <w:b/>
          <w:bCs/>
          <w:sz w:val="22"/>
          <w:szCs w:val="22"/>
        </w:rPr>
      </w:pPr>
      <w:r w:rsidRPr="00416EBA">
        <w:rPr>
          <w:rFonts w:ascii="Century Gothic" w:eastAsia="Bookman Old Style" w:hAnsi="Century Gothic" w:cs="Bookman Old Style"/>
          <w:b/>
          <w:bCs/>
          <w:sz w:val="22"/>
          <w:szCs w:val="22"/>
        </w:rPr>
        <w:t>PROPOSICIÓN:</w:t>
      </w:r>
    </w:p>
    <w:p w14:paraId="4646F9E7" w14:textId="77777777" w:rsidR="002238F0" w:rsidRPr="00416EBA" w:rsidRDefault="002238F0" w:rsidP="002238F0">
      <w:pPr>
        <w:rPr>
          <w:rFonts w:ascii="Century Gothic" w:eastAsia="Bookman Old Style" w:hAnsi="Century Gothic" w:cs="Bookman Old Style"/>
          <w:sz w:val="22"/>
          <w:szCs w:val="22"/>
        </w:rPr>
      </w:pPr>
    </w:p>
    <w:p w14:paraId="2BEDE052" w14:textId="3F2E0BF8" w:rsidR="002238F0" w:rsidRPr="00416EBA" w:rsidRDefault="002238F0" w:rsidP="002238F0">
      <w:pPr>
        <w:jc w:val="both"/>
        <w:rPr>
          <w:rFonts w:ascii="Century Gothic" w:eastAsia="Bookman Old Style" w:hAnsi="Century Gothic" w:cs="Bookman Old Style"/>
          <w:sz w:val="22"/>
          <w:szCs w:val="22"/>
        </w:rPr>
      </w:pPr>
      <w:r w:rsidRPr="00416EBA">
        <w:rPr>
          <w:rFonts w:ascii="Century Gothic" w:eastAsia="Bookman Old Style" w:hAnsi="Century Gothic" w:cs="Bookman Old Style"/>
          <w:sz w:val="22"/>
          <w:szCs w:val="22"/>
        </w:rPr>
        <w:t xml:space="preserve">En virtud de las consideraciones anteriormente expuestas y en cumplimiento de la Constitución Política y de la Ley 5 de 1992, presento ponencia </w:t>
      </w:r>
      <w:r w:rsidR="00474D8A" w:rsidRPr="00416EBA">
        <w:rPr>
          <w:rFonts w:ascii="Century Gothic" w:eastAsia="Bookman Old Style" w:hAnsi="Century Gothic" w:cs="Bookman Old Style"/>
          <w:sz w:val="22"/>
          <w:szCs w:val="22"/>
        </w:rPr>
        <w:t>para segundo debate (Primera Vuelta) del</w:t>
      </w:r>
      <w:r w:rsidRPr="00416EBA">
        <w:rPr>
          <w:rFonts w:ascii="Century Gothic" w:eastAsia="Bookman Old Style" w:hAnsi="Century Gothic" w:cs="Bookman Old Style"/>
          <w:sz w:val="22"/>
          <w:szCs w:val="22"/>
        </w:rPr>
        <w:t xml:space="preserve"> </w:t>
      </w:r>
      <w:r w:rsidR="007857FE" w:rsidRPr="00416EBA">
        <w:rPr>
          <w:rFonts w:ascii="Century Gothic" w:eastAsia="Bookman Old Style" w:hAnsi="Century Gothic" w:cs="Bookman Old Style"/>
          <w:b/>
          <w:bCs/>
          <w:sz w:val="22"/>
          <w:szCs w:val="22"/>
        </w:rPr>
        <w:t xml:space="preserve">Proyecto de Acto Legislativo </w:t>
      </w:r>
      <w:proofErr w:type="spellStart"/>
      <w:r w:rsidR="007857FE" w:rsidRPr="00416EBA">
        <w:rPr>
          <w:rFonts w:ascii="Century Gothic" w:eastAsia="Bookman Old Style" w:hAnsi="Century Gothic" w:cs="Bookman Old Style"/>
          <w:b/>
          <w:bCs/>
          <w:sz w:val="22"/>
          <w:szCs w:val="22"/>
        </w:rPr>
        <w:t>N°</w:t>
      </w:r>
      <w:proofErr w:type="spellEnd"/>
      <w:r w:rsidR="007857FE" w:rsidRPr="00416EBA">
        <w:rPr>
          <w:rFonts w:ascii="Century Gothic" w:eastAsia="Bookman Old Style" w:hAnsi="Century Gothic" w:cs="Bookman Old Style"/>
          <w:b/>
          <w:bCs/>
          <w:sz w:val="22"/>
          <w:szCs w:val="22"/>
        </w:rPr>
        <w:t xml:space="preserve"> 435 de 2024 Cámara - </w:t>
      </w:r>
      <w:proofErr w:type="spellStart"/>
      <w:r w:rsidR="007857FE" w:rsidRPr="00416EBA">
        <w:rPr>
          <w:rFonts w:ascii="Century Gothic" w:eastAsia="Bookman Old Style" w:hAnsi="Century Gothic" w:cs="Bookman Old Style"/>
          <w:b/>
          <w:bCs/>
          <w:sz w:val="22"/>
          <w:szCs w:val="22"/>
        </w:rPr>
        <w:t>Nº</w:t>
      </w:r>
      <w:proofErr w:type="spellEnd"/>
      <w:r w:rsidR="007857FE" w:rsidRPr="00416EBA">
        <w:rPr>
          <w:rFonts w:ascii="Century Gothic" w:eastAsia="Bookman Old Style" w:hAnsi="Century Gothic" w:cs="Bookman Old Style"/>
          <w:b/>
          <w:bCs/>
          <w:sz w:val="22"/>
          <w:szCs w:val="22"/>
        </w:rPr>
        <w:t xml:space="preserve"> 017 de 2024 Senado </w:t>
      </w:r>
      <w:r w:rsidR="007857FE" w:rsidRPr="00416EBA">
        <w:rPr>
          <w:rFonts w:ascii="Century Gothic" w:eastAsia="Bookman Old Style" w:hAnsi="Century Gothic" w:cs="Bookman Old Style"/>
          <w:b/>
          <w:bCs/>
          <w:i/>
          <w:sz w:val="22"/>
          <w:szCs w:val="22"/>
        </w:rPr>
        <w:t>“Por medio del cual se modifica el artículo 107, 108, y 262 de la Constitución Política de Colombia”</w:t>
      </w:r>
      <w:r w:rsidR="00416EBA">
        <w:rPr>
          <w:rFonts w:ascii="Century Gothic" w:eastAsia="Bookman Old Style" w:hAnsi="Century Gothic" w:cs="Bookman Old Style"/>
          <w:b/>
          <w:bCs/>
          <w:i/>
          <w:sz w:val="22"/>
          <w:szCs w:val="22"/>
        </w:rPr>
        <w:t xml:space="preserve">, </w:t>
      </w:r>
      <w:r w:rsidR="00416EBA" w:rsidRPr="00416EBA">
        <w:rPr>
          <w:rFonts w:ascii="Century Gothic" w:eastAsia="Bookman Old Style" w:hAnsi="Century Gothic" w:cs="Bookman Old Style"/>
          <w:i/>
          <w:sz w:val="22"/>
          <w:szCs w:val="22"/>
        </w:rPr>
        <w:t>d</w:t>
      </w:r>
      <w:r w:rsidRPr="00416EBA">
        <w:rPr>
          <w:rFonts w:ascii="Century Gothic" w:eastAsia="Bookman Old Style" w:hAnsi="Century Gothic" w:cs="Bookman Old Style"/>
          <w:sz w:val="22"/>
          <w:szCs w:val="22"/>
        </w:rPr>
        <w:t>e conformidad con el texto propuesto.</w:t>
      </w:r>
    </w:p>
    <w:p w14:paraId="066F3E07" w14:textId="74AB53CD" w:rsidR="00601DD3" w:rsidRPr="00416EBA" w:rsidRDefault="00601DD3" w:rsidP="002238F0">
      <w:pPr>
        <w:jc w:val="both"/>
        <w:rPr>
          <w:rFonts w:ascii="Century Gothic" w:eastAsia="Bookman Old Style" w:hAnsi="Century Gothic" w:cs="Bookman Old Style"/>
          <w:sz w:val="22"/>
          <w:szCs w:val="22"/>
        </w:rPr>
      </w:pPr>
    </w:p>
    <w:p w14:paraId="6BBAE7B1" w14:textId="24166E0E" w:rsidR="00601DD3" w:rsidRPr="00416EBA" w:rsidRDefault="00601DD3" w:rsidP="002238F0">
      <w:pPr>
        <w:jc w:val="both"/>
        <w:rPr>
          <w:rFonts w:ascii="Century Gothic" w:eastAsia="Bookman Old Style" w:hAnsi="Century Gothic" w:cs="Bookman Old Style"/>
          <w:b/>
          <w:bCs/>
          <w:i/>
          <w:sz w:val="22"/>
          <w:szCs w:val="22"/>
        </w:rPr>
      </w:pPr>
      <w:r w:rsidRPr="00416EBA">
        <w:rPr>
          <w:rFonts w:ascii="Century Gothic" w:eastAsia="Bookman Old Style" w:hAnsi="Century Gothic" w:cs="Bookman Old Style"/>
          <w:sz w:val="22"/>
          <w:szCs w:val="22"/>
        </w:rPr>
        <w:t>Firma,</w:t>
      </w:r>
    </w:p>
    <w:p w14:paraId="5FC3759D" w14:textId="77777777" w:rsidR="002238F0" w:rsidRPr="00416EBA" w:rsidRDefault="002238F0" w:rsidP="002238F0">
      <w:pPr>
        <w:jc w:val="both"/>
        <w:rPr>
          <w:rFonts w:ascii="Century Gothic" w:eastAsia="Bookman Old Style" w:hAnsi="Century Gothic" w:cs="Bookman Old Style"/>
          <w:sz w:val="22"/>
          <w:szCs w:val="22"/>
        </w:rPr>
      </w:pPr>
    </w:p>
    <w:p w14:paraId="68840158" w14:textId="77777777" w:rsidR="002238F0" w:rsidRPr="00416EBA" w:rsidRDefault="002238F0" w:rsidP="002238F0">
      <w:pPr>
        <w:widowControl w:val="0"/>
        <w:rPr>
          <w:rFonts w:ascii="Century Gothic" w:eastAsia="Bookman Old Style" w:hAnsi="Century Gothic" w:cs="Bookman Old Style"/>
          <w:sz w:val="22"/>
          <w:szCs w:val="22"/>
        </w:rPr>
      </w:pPr>
    </w:p>
    <w:p w14:paraId="2B3469BB" w14:textId="77777777" w:rsidR="002238F0" w:rsidRPr="00416EBA" w:rsidRDefault="002238F0" w:rsidP="002238F0">
      <w:pPr>
        <w:widowControl w:val="0"/>
        <w:rPr>
          <w:rFonts w:ascii="Century Gothic" w:eastAsia="Bookman Old Style" w:hAnsi="Century Gothic" w:cs="Bookman Old Style"/>
          <w:b/>
          <w:sz w:val="22"/>
          <w:szCs w:val="22"/>
        </w:rPr>
      </w:pPr>
      <w:r w:rsidRPr="00416EBA">
        <w:rPr>
          <w:rFonts w:ascii="Century Gothic" w:eastAsia="Bookman Old Style" w:hAnsi="Century Gothic" w:cs="Bookman Old Style"/>
          <w:b/>
          <w:sz w:val="22"/>
          <w:szCs w:val="22"/>
        </w:rPr>
        <w:t xml:space="preserve"> </w:t>
      </w:r>
    </w:p>
    <w:p w14:paraId="14C8FFD5" w14:textId="77777777" w:rsidR="002238F0" w:rsidRPr="00416EBA" w:rsidRDefault="002238F0" w:rsidP="002238F0">
      <w:pPr>
        <w:rPr>
          <w:rFonts w:ascii="Century Gothic" w:eastAsia="Bookman Old Style" w:hAnsi="Century Gothic" w:cs="Bookman Old Style"/>
          <w:sz w:val="22"/>
          <w:szCs w:val="22"/>
        </w:rPr>
      </w:pPr>
    </w:p>
    <w:p w14:paraId="7E0B3A22" w14:textId="77777777" w:rsidR="002238F0" w:rsidRPr="00416EBA" w:rsidRDefault="002238F0" w:rsidP="00D56506">
      <w:pPr>
        <w:widowControl w:val="0"/>
        <w:rPr>
          <w:rFonts w:ascii="Century Gothic" w:eastAsia="Bookman Old Style" w:hAnsi="Century Gothic" w:cs="Bookman Old Style"/>
          <w:b/>
          <w:sz w:val="22"/>
          <w:szCs w:val="22"/>
        </w:rPr>
      </w:pPr>
      <w:r w:rsidRPr="00416EBA">
        <w:rPr>
          <w:rFonts w:ascii="Century Gothic" w:eastAsia="Bookman Old Style" w:hAnsi="Century Gothic" w:cs="Bookman Old Style"/>
          <w:b/>
          <w:sz w:val="22"/>
          <w:szCs w:val="22"/>
        </w:rPr>
        <w:t>CARLOS ADOLFO ARDILA ESPINOSA</w:t>
      </w:r>
    </w:p>
    <w:p w14:paraId="0FC22D8E" w14:textId="54908480" w:rsidR="00601DD3" w:rsidRPr="00416EBA" w:rsidRDefault="002238F0" w:rsidP="00D56506">
      <w:pPr>
        <w:widowControl w:val="0"/>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Representante a la Cámara </w:t>
      </w:r>
    </w:p>
    <w:p w14:paraId="4737F43F" w14:textId="77777777" w:rsidR="00601DD3" w:rsidRPr="00416EBA" w:rsidRDefault="00601DD3">
      <w:pPr>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br w:type="page"/>
      </w:r>
    </w:p>
    <w:p w14:paraId="5C7CEE17" w14:textId="77777777" w:rsidR="002238F0" w:rsidRPr="00416EBA" w:rsidRDefault="002238F0" w:rsidP="002238F0">
      <w:pPr>
        <w:rPr>
          <w:rFonts w:ascii="Century Gothic" w:eastAsia="Bookman Old Style" w:hAnsi="Century Gothic" w:cs="Bookman Old Style"/>
          <w:sz w:val="22"/>
          <w:szCs w:val="22"/>
        </w:rPr>
      </w:pPr>
    </w:p>
    <w:p w14:paraId="0AC5DA3F" w14:textId="5279CCBE" w:rsidR="00601DD3" w:rsidRPr="00416EBA" w:rsidRDefault="002238F0" w:rsidP="00601DD3">
      <w:pPr>
        <w:pBdr>
          <w:top w:val="nil"/>
          <w:left w:val="nil"/>
          <w:bottom w:val="nil"/>
          <w:right w:val="nil"/>
          <w:between w:val="nil"/>
        </w:pBdr>
        <w:spacing w:line="276" w:lineRule="auto"/>
        <w:jc w:val="center"/>
        <w:rPr>
          <w:rFonts w:ascii="Century Gothic" w:eastAsia="Bookman Old Style" w:hAnsi="Century Gothic" w:cs="Bookman Old Style"/>
          <w:b/>
          <w:color w:val="000000"/>
          <w:sz w:val="22"/>
          <w:szCs w:val="22"/>
        </w:rPr>
      </w:pPr>
      <w:r w:rsidRPr="00416EBA">
        <w:rPr>
          <w:rFonts w:ascii="Century Gothic" w:eastAsia="Bookman Old Style" w:hAnsi="Century Gothic" w:cs="Bookman Old Style"/>
          <w:b/>
          <w:color w:val="000000"/>
          <w:sz w:val="22"/>
          <w:szCs w:val="22"/>
        </w:rPr>
        <w:t xml:space="preserve">TEXTO PROPUESTO PARA </w:t>
      </w:r>
      <w:r w:rsidR="00EE79F9" w:rsidRPr="00416EBA">
        <w:rPr>
          <w:rFonts w:ascii="Century Gothic" w:eastAsia="Bookman Old Style" w:hAnsi="Century Gothic" w:cs="Bookman Old Style"/>
          <w:b/>
          <w:color w:val="000000"/>
          <w:sz w:val="22"/>
          <w:szCs w:val="22"/>
        </w:rPr>
        <w:t>SEGUNDO</w:t>
      </w:r>
      <w:r w:rsidRPr="00416EBA">
        <w:rPr>
          <w:rFonts w:ascii="Century Gothic" w:eastAsia="Bookman Old Style" w:hAnsi="Century Gothic" w:cs="Bookman Old Style"/>
          <w:b/>
          <w:color w:val="000000"/>
          <w:sz w:val="22"/>
          <w:szCs w:val="22"/>
        </w:rPr>
        <w:t xml:space="preserve"> DEBATE </w:t>
      </w:r>
      <w:r w:rsidR="00EE79F9" w:rsidRPr="00416EBA">
        <w:rPr>
          <w:rFonts w:ascii="Century Gothic" w:eastAsia="Bookman Old Style" w:hAnsi="Century Gothic" w:cs="Bookman Old Style"/>
          <w:b/>
          <w:bCs/>
          <w:i/>
          <w:sz w:val="22"/>
          <w:szCs w:val="22"/>
        </w:rPr>
        <w:t>(PRIMERA VUELTA)</w:t>
      </w:r>
    </w:p>
    <w:p w14:paraId="3755FB9C" w14:textId="77777777" w:rsidR="00601DD3" w:rsidRPr="00416EBA" w:rsidRDefault="00601DD3" w:rsidP="00601DD3">
      <w:pPr>
        <w:pBdr>
          <w:top w:val="nil"/>
          <w:left w:val="nil"/>
          <w:bottom w:val="nil"/>
          <w:right w:val="nil"/>
          <w:between w:val="nil"/>
        </w:pBdr>
        <w:spacing w:line="276" w:lineRule="auto"/>
        <w:jc w:val="center"/>
        <w:rPr>
          <w:rFonts w:ascii="Century Gothic" w:eastAsia="Bookman Old Style" w:hAnsi="Century Gothic" w:cs="Bookman Old Style"/>
          <w:b/>
          <w:sz w:val="22"/>
          <w:szCs w:val="22"/>
        </w:rPr>
      </w:pPr>
    </w:p>
    <w:p w14:paraId="6960589A" w14:textId="7B2436C4" w:rsidR="00601DD3" w:rsidRPr="00416EBA" w:rsidRDefault="002238F0" w:rsidP="00601DD3">
      <w:pPr>
        <w:pBdr>
          <w:top w:val="nil"/>
          <w:left w:val="nil"/>
          <w:bottom w:val="nil"/>
          <w:right w:val="nil"/>
          <w:between w:val="nil"/>
        </w:pBdr>
        <w:spacing w:line="276" w:lineRule="auto"/>
        <w:jc w:val="center"/>
        <w:rPr>
          <w:rFonts w:ascii="Century Gothic" w:eastAsia="Bookman Old Style" w:hAnsi="Century Gothic" w:cs="Bookman Old Style"/>
          <w:b/>
          <w:sz w:val="22"/>
          <w:szCs w:val="22"/>
        </w:rPr>
      </w:pPr>
      <w:r w:rsidRPr="00416EBA">
        <w:rPr>
          <w:rFonts w:ascii="Century Gothic" w:eastAsia="Bookman Old Style" w:hAnsi="Century Gothic" w:cs="Bookman Old Style"/>
          <w:b/>
          <w:sz w:val="22"/>
          <w:szCs w:val="22"/>
        </w:rPr>
        <w:t xml:space="preserve">PROYECTO DE ACTO LEGISLATIVO </w:t>
      </w:r>
      <w:proofErr w:type="spellStart"/>
      <w:r w:rsidRPr="00416EBA">
        <w:rPr>
          <w:rFonts w:ascii="Century Gothic" w:eastAsia="Bookman Old Style" w:hAnsi="Century Gothic" w:cs="Bookman Old Style"/>
          <w:b/>
          <w:sz w:val="22"/>
          <w:szCs w:val="22"/>
        </w:rPr>
        <w:t>N°</w:t>
      </w:r>
      <w:proofErr w:type="spellEnd"/>
      <w:r w:rsidRPr="00416EBA">
        <w:rPr>
          <w:rFonts w:ascii="Century Gothic" w:eastAsia="Bookman Old Style" w:hAnsi="Century Gothic" w:cs="Bookman Old Style"/>
          <w:b/>
          <w:sz w:val="22"/>
          <w:szCs w:val="22"/>
        </w:rPr>
        <w:t xml:space="preserve"> 435 DE 2024 CÁMARA - </w:t>
      </w:r>
      <w:proofErr w:type="spellStart"/>
      <w:r w:rsidRPr="00416EBA">
        <w:rPr>
          <w:rFonts w:ascii="Century Gothic" w:eastAsia="Bookman Old Style" w:hAnsi="Century Gothic" w:cs="Bookman Old Style"/>
          <w:b/>
          <w:sz w:val="22"/>
          <w:szCs w:val="22"/>
        </w:rPr>
        <w:t>Nº</w:t>
      </w:r>
      <w:proofErr w:type="spellEnd"/>
      <w:r w:rsidRPr="00416EBA">
        <w:rPr>
          <w:rFonts w:ascii="Century Gothic" w:eastAsia="Bookman Old Style" w:hAnsi="Century Gothic" w:cs="Bookman Old Style"/>
          <w:b/>
          <w:sz w:val="22"/>
          <w:szCs w:val="22"/>
        </w:rPr>
        <w:t xml:space="preserve"> </w:t>
      </w:r>
      <w:r w:rsidR="007857FE" w:rsidRPr="00416EBA">
        <w:rPr>
          <w:rFonts w:ascii="Century Gothic" w:eastAsia="Bookman Old Style" w:hAnsi="Century Gothic" w:cs="Bookman Old Style"/>
          <w:b/>
          <w:sz w:val="22"/>
          <w:szCs w:val="22"/>
        </w:rPr>
        <w:t>017</w:t>
      </w:r>
      <w:r w:rsidRPr="00416EBA">
        <w:rPr>
          <w:rFonts w:ascii="Century Gothic" w:eastAsia="Bookman Old Style" w:hAnsi="Century Gothic" w:cs="Bookman Old Style"/>
          <w:b/>
          <w:sz w:val="22"/>
          <w:szCs w:val="22"/>
        </w:rPr>
        <w:t xml:space="preserve"> DE 2024 SENADO</w:t>
      </w:r>
    </w:p>
    <w:p w14:paraId="53B52E2A" w14:textId="77777777" w:rsidR="00601DD3" w:rsidRPr="00416EBA" w:rsidRDefault="00601DD3" w:rsidP="00601DD3">
      <w:pPr>
        <w:pBdr>
          <w:top w:val="nil"/>
          <w:left w:val="nil"/>
          <w:bottom w:val="nil"/>
          <w:right w:val="nil"/>
          <w:between w:val="nil"/>
        </w:pBdr>
        <w:spacing w:line="276" w:lineRule="auto"/>
        <w:jc w:val="both"/>
        <w:rPr>
          <w:rFonts w:ascii="Century Gothic" w:eastAsia="Bookman Old Style" w:hAnsi="Century Gothic" w:cs="Bookman Old Style"/>
          <w:b/>
          <w:sz w:val="22"/>
          <w:szCs w:val="22"/>
        </w:rPr>
      </w:pPr>
    </w:p>
    <w:p w14:paraId="68B8D22E" w14:textId="60E5F255" w:rsidR="00601DD3" w:rsidRPr="00416EBA" w:rsidRDefault="00601DD3" w:rsidP="00601DD3">
      <w:pPr>
        <w:jc w:val="center"/>
        <w:rPr>
          <w:rFonts w:ascii="Century Gothic" w:eastAsia="Bookman Old Style" w:hAnsi="Century Gothic" w:cs="Bookman Old Style"/>
          <w:b/>
          <w:bCs/>
          <w:i/>
          <w:sz w:val="22"/>
          <w:szCs w:val="22"/>
        </w:rPr>
      </w:pPr>
      <w:r w:rsidRPr="00416EBA">
        <w:rPr>
          <w:rFonts w:ascii="Century Gothic" w:eastAsia="Bookman Old Style" w:hAnsi="Century Gothic" w:cs="Bookman Old Style"/>
          <w:b/>
          <w:bCs/>
          <w:i/>
          <w:sz w:val="22"/>
          <w:szCs w:val="22"/>
        </w:rPr>
        <w:t>“Por medio del cual se modifica el artículo 107</w:t>
      </w:r>
      <w:r w:rsidRPr="00416EBA">
        <w:rPr>
          <w:rFonts w:ascii="Century Gothic" w:eastAsia="Bookman Old Style" w:hAnsi="Century Gothic" w:cs="Bookman Old Style"/>
          <w:b/>
          <w:bCs/>
          <w:iCs/>
          <w:sz w:val="22"/>
          <w:szCs w:val="22"/>
        </w:rPr>
        <w:t xml:space="preserve">, </w:t>
      </w:r>
      <w:r w:rsidRPr="00416EBA">
        <w:rPr>
          <w:rFonts w:ascii="Century Gothic" w:eastAsia="Bookman Old Style" w:hAnsi="Century Gothic" w:cs="Bookman Old Style"/>
          <w:b/>
          <w:bCs/>
          <w:i/>
          <w:sz w:val="22"/>
          <w:szCs w:val="22"/>
        </w:rPr>
        <w:t xml:space="preserve">108, y </w:t>
      </w:r>
      <w:r w:rsidRPr="00416EBA">
        <w:rPr>
          <w:rFonts w:ascii="Century Gothic" w:eastAsia="Bookman Old Style" w:hAnsi="Century Gothic" w:cs="Bookman Old Style"/>
          <w:b/>
          <w:bCs/>
          <w:i/>
          <w:sz w:val="22"/>
          <w:szCs w:val="22"/>
          <w:u w:val="single"/>
        </w:rPr>
        <w:t xml:space="preserve">258 </w:t>
      </w:r>
      <w:r w:rsidRPr="00416EBA">
        <w:rPr>
          <w:rFonts w:ascii="Century Gothic" w:eastAsia="Bookman Old Style" w:hAnsi="Century Gothic" w:cs="Bookman Old Style"/>
          <w:b/>
          <w:bCs/>
          <w:i/>
          <w:sz w:val="22"/>
          <w:szCs w:val="22"/>
        </w:rPr>
        <w:t>de la Constitución Política de Colombia”</w:t>
      </w:r>
    </w:p>
    <w:p w14:paraId="708E95C5" w14:textId="77777777" w:rsidR="00601DD3" w:rsidRPr="00416EBA" w:rsidRDefault="00601DD3" w:rsidP="00601DD3">
      <w:pPr>
        <w:jc w:val="center"/>
        <w:rPr>
          <w:rFonts w:ascii="Century Gothic" w:eastAsia="Bookman Old Style" w:hAnsi="Century Gothic" w:cs="Bookman Old Style"/>
          <w:b/>
          <w:bCs/>
          <w:i/>
          <w:sz w:val="22"/>
          <w:szCs w:val="22"/>
        </w:rPr>
      </w:pPr>
    </w:p>
    <w:p w14:paraId="15640F26" w14:textId="2914A02D" w:rsidR="00601DD3" w:rsidRPr="00416EBA" w:rsidRDefault="00601DD3" w:rsidP="00601DD3">
      <w:pPr>
        <w:jc w:val="center"/>
        <w:rPr>
          <w:rFonts w:ascii="Century Gothic" w:eastAsia="Bookman Old Style" w:hAnsi="Century Gothic" w:cs="Bookman Old Style"/>
          <w:b/>
          <w:bCs/>
          <w:i/>
          <w:sz w:val="22"/>
          <w:szCs w:val="22"/>
        </w:rPr>
      </w:pPr>
      <w:r w:rsidRPr="00416EBA">
        <w:rPr>
          <w:rFonts w:ascii="Century Gothic" w:eastAsia="Bookman Old Style" w:hAnsi="Century Gothic" w:cs="Bookman Old Style"/>
          <w:b/>
          <w:bCs/>
          <w:i/>
          <w:sz w:val="22"/>
          <w:szCs w:val="22"/>
        </w:rPr>
        <w:t>EL CONGRESO DE COLOMBIA</w:t>
      </w:r>
    </w:p>
    <w:p w14:paraId="1751B0B2" w14:textId="77777777" w:rsidR="00601DD3" w:rsidRPr="00416EBA" w:rsidRDefault="00601DD3" w:rsidP="00601DD3">
      <w:pPr>
        <w:jc w:val="center"/>
        <w:rPr>
          <w:rFonts w:ascii="Century Gothic" w:eastAsia="Bookman Old Style" w:hAnsi="Century Gothic" w:cs="Bookman Old Style"/>
          <w:b/>
          <w:bCs/>
          <w:i/>
          <w:sz w:val="22"/>
          <w:szCs w:val="22"/>
        </w:rPr>
      </w:pPr>
    </w:p>
    <w:p w14:paraId="3AA5CF84" w14:textId="33F4680B" w:rsidR="00601DD3" w:rsidRPr="00416EBA" w:rsidRDefault="00601DD3" w:rsidP="00601DD3">
      <w:pPr>
        <w:jc w:val="center"/>
        <w:rPr>
          <w:rFonts w:ascii="Century Gothic" w:eastAsia="Bookman Old Style" w:hAnsi="Century Gothic" w:cs="Bookman Old Style"/>
          <w:b/>
          <w:bCs/>
          <w:i/>
          <w:sz w:val="22"/>
          <w:szCs w:val="22"/>
        </w:rPr>
      </w:pPr>
      <w:r w:rsidRPr="00416EBA">
        <w:rPr>
          <w:rFonts w:ascii="Century Gothic" w:eastAsia="Bookman Old Style" w:hAnsi="Century Gothic" w:cs="Bookman Old Style"/>
          <w:b/>
          <w:bCs/>
          <w:i/>
          <w:sz w:val="22"/>
          <w:szCs w:val="22"/>
        </w:rPr>
        <w:t>DECRETA:</w:t>
      </w:r>
    </w:p>
    <w:p w14:paraId="42483D7F" w14:textId="77777777" w:rsidR="00601DD3" w:rsidRPr="00416EBA" w:rsidRDefault="00601DD3" w:rsidP="00601DD3">
      <w:pPr>
        <w:jc w:val="center"/>
        <w:rPr>
          <w:rFonts w:ascii="Century Gothic" w:eastAsia="Bookman Old Style" w:hAnsi="Century Gothic" w:cs="Bookman Old Style"/>
          <w:b/>
          <w:bCs/>
          <w:i/>
          <w:sz w:val="22"/>
          <w:szCs w:val="22"/>
        </w:rPr>
      </w:pPr>
    </w:p>
    <w:p w14:paraId="0616C2F7" w14:textId="77777777" w:rsidR="00601DD3" w:rsidRPr="00416EBA" w:rsidRDefault="00601DD3" w:rsidP="00601DD3">
      <w:pPr>
        <w:jc w:val="both"/>
        <w:rPr>
          <w:rFonts w:ascii="Century Gothic" w:eastAsia="Bookman Old Style" w:hAnsi="Century Gothic" w:cs="Bookman Old Style"/>
          <w:sz w:val="22"/>
          <w:szCs w:val="22"/>
        </w:rPr>
      </w:pPr>
      <w:r w:rsidRPr="00416EBA">
        <w:rPr>
          <w:rFonts w:ascii="Century Gothic" w:eastAsia="Bookman Old Style" w:hAnsi="Century Gothic" w:cs="Bookman Old Style"/>
          <w:b/>
          <w:sz w:val="22"/>
          <w:szCs w:val="22"/>
        </w:rPr>
        <w:t>ARTÍCULO 1.</w:t>
      </w:r>
      <w:r w:rsidRPr="00416EBA">
        <w:rPr>
          <w:rFonts w:ascii="Century Gothic" w:eastAsia="Bookman Old Style" w:hAnsi="Century Gothic" w:cs="Bookman Old Style"/>
          <w:sz w:val="22"/>
          <w:szCs w:val="22"/>
        </w:rPr>
        <w:t xml:space="preserve"> Modifíquese el Inciso 12 del artículo 107 de la Constitución Política, el cual quedará así:</w:t>
      </w:r>
    </w:p>
    <w:p w14:paraId="1252DCFD" w14:textId="77777777" w:rsidR="00601DD3" w:rsidRPr="00416EBA" w:rsidRDefault="00601DD3" w:rsidP="00601DD3">
      <w:pPr>
        <w:jc w:val="both"/>
        <w:rPr>
          <w:rFonts w:ascii="Century Gothic" w:hAnsi="Century Gothic"/>
          <w:b/>
          <w:sz w:val="22"/>
          <w:szCs w:val="22"/>
        </w:rPr>
      </w:pPr>
    </w:p>
    <w:p w14:paraId="32422033" w14:textId="686C0042" w:rsidR="00601DD3" w:rsidRPr="00416EBA" w:rsidRDefault="00601DD3" w:rsidP="00601DD3">
      <w:pPr>
        <w:jc w:val="both"/>
        <w:rPr>
          <w:rFonts w:ascii="Century Gothic" w:hAnsi="Century Gothic"/>
          <w:sz w:val="22"/>
          <w:szCs w:val="22"/>
        </w:rPr>
      </w:pPr>
      <w:r w:rsidRPr="00416EBA">
        <w:rPr>
          <w:rFonts w:ascii="Century Gothic" w:hAnsi="Century Gothic"/>
          <w:b/>
          <w:sz w:val="22"/>
          <w:szCs w:val="22"/>
        </w:rPr>
        <w:t>ARTÍCULO 107.</w:t>
      </w:r>
      <w:r w:rsidRPr="00416EBA">
        <w:rPr>
          <w:rFonts w:ascii="Century Gothic" w:hAnsi="Century Gothic"/>
          <w:sz w:val="22"/>
          <w:szCs w:val="22"/>
        </w:rPr>
        <w:t xml:space="preserve"> Se garantiza a todos los ciudadanos el derecho a fundar, organizar y desarrollar partidos y movimientos políticos, y la libertad de afiliarse a ellos o de retirarse. </w:t>
      </w:r>
    </w:p>
    <w:p w14:paraId="3549F57D" w14:textId="77777777" w:rsidR="00601DD3" w:rsidRPr="00416EBA" w:rsidRDefault="00601DD3" w:rsidP="00601DD3">
      <w:pPr>
        <w:jc w:val="both"/>
        <w:rPr>
          <w:rFonts w:ascii="Century Gothic" w:hAnsi="Century Gothic"/>
          <w:sz w:val="22"/>
          <w:szCs w:val="22"/>
        </w:rPr>
      </w:pPr>
    </w:p>
    <w:p w14:paraId="2DDA0D49" w14:textId="0FF496CD"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En ningún caso se permitirá a los ciudadanos pertenecer simultáneamente a más de un partido o movimiento político con personería jurídica. </w:t>
      </w:r>
    </w:p>
    <w:p w14:paraId="603E56D4" w14:textId="77777777" w:rsidR="00601DD3" w:rsidRPr="00416EBA" w:rsidRDefault="00601DD3" w:rsidP="00601DD3">
      <w:pPr>
        <w:jc w:val="both"/>
        <w:rPr>
          <w:rFonts w:ascii="Century Gothic" w:hAnsi="Century Gothic"/>
          <w:b/>
          <w:bCs/>
          <w:sz w:val="22"/>
          <w:szCs w:val="22"/>
          <w:u w:val="single"/>
        </w:rPr>
      </w:pPr>
    </w:p>
    <w:p w14:paraId="22ABD535" w14:textId="421C99B2" w:rsidR="00601DD3" w:rsidRPr="00416EBA" w:rsidRDefault="00601DD3" w:rsidP="00601DD3">
      <w:pPr>
        <w:jc w:val="both"/>
        <w:rPr>
          <w:rFonts w:ascii="Century Gothic" w:hAnsi="Century Gothic"/>
          <w:b/>
          <w:bCs/>
          <w:sz w:val="22"/>
          <w:szCs w:val="22"/>
          <w:u w:val="single"/>
        </w:rPr>
      </w:pPr>
      <w:r w:rsidRPr="00416EBA">
        <w:rPr>
          <w:rFonts w:ascii="Century Gothic" w:hAnsi="Century Gothic"/>
          <w:b/>
          <w:bCs/>
          <w:sz w:val="22"/>
          <w:szCs w:val="22"/>
          <w:u w:val="single"/>
        </w:rPr>
        <w:t>Ningún militante o miembro de un partido o movimiento político podrá apoyar a candidatos distintos a los de su partido o movimiento político, salvo cuando el partido suscriba acuerdos de coalición para listas conjuntas para corporaciones públicas o apoyo y/o adhesión a un cargo uninominal; o cuando el partido o movimiento político no tenga inscrito candidato alguno.</w:t>
      </w:r>
    </w:p>
    <w:p w14:paraId="1AC138DE" w14:textId="77777777" w:rsidR="00601DD3" w:rsidRPr="00416EBA" w:rsidRDefault="00601DD3" w:rsidP="00601DD3">
      <w:pPr>
        <w:jc w:val="both"/>
        <w:rPr>
          <w:rFonts w:ascii="Century Gothic" w:hAnsi="Century Gothic"/>
          <w:sz w:val="22"/>
          <w:szCs w:val="22"/>
        </w:rPr>
      </w:pPr>
    </w:p>
    <w:p w14:paraId="351F1B4F" w14:textId="2B2738F7"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Partidos y Movimientos Políticos se organizarán democráticamente y tendrán como principios rectores la transparencia, objetividad, moralidad, la equidad de género, y el deber de presentar y divulgar sus programas políticos. </w:t>
      </w:r>
    </w:p>
    <w:p w14:paraId="0383E423" w14:textId="77777777" w:rsidR="00601DD3" w:rsidRPr="00416EBA" w:rsidRDefault="00601DD3" w:rsidP="00601DD3">
      <w:pPr>
        <w:jc w:val="both"/>
        <w:rPr>
          <w:rFonts w:ascii="Century Gothic" w:hAnsi="Century Gothic"/>
          <w:sz w:val="22"/>
          <w:szCs w:val="22"/>
        </w:rPr>
      </w:pPr>
    </w:p>
    <w:p w14:paraId="0567835D" w14:textId="5E412060"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Para la toma de sus decisiones o la escogencia de sus candidatos propios o por coalición, podrán celebrar consultas populares o internas o interpartidistas que coincidan o no con las elecciones a Corporaciones Públicas, de acuerdo con lo previsto en sus Estatutos y en la ley. </w:t>
      </w:r>
    </w:p>
    <w:p w14:paraId="5713E6BB" w14:textId="77777777" w:rsidR="00601DD3" w:rsidRPr="00416EBA" w:rsidRDefault="00601DD3" w:rsidP="00601DD3">
      <w:pPr>
        <w:jc w:val="both"/>
        <w:rPr>
          <w:rFonts w:ascii="Century Gothic" w:hAnsi="Century Gothic"/>
          <w:sz w:val="22"/>
          <w:szCs w:val="22"/>
        </w:rPr>
      </w:pPr>
    </w:p>
    <w:p w14:paraId="6F273C35" w14:textId="75D3BD59"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 </w:t>
      </w:r>
    </w:p>
    <w:p w14:paraId="375C6AA2" w14:textId="77777777" w:rsidR="00601DD3" w:rsidRPr="00416EBA" w:rsidRDefault="00601DD3" w:rsidP="00601DD3">
      <w:pPr>
        <w:jc w:val="both"/>
        <w:rPr>
          <w:rFonts w:ascii="Century Gothic" w:hAnsi="Century Gothic"/>
          <w:sz w:val="22"/>
          <w:szCs w:val="22"/>
        </w:rPr>
      </w:pPr>
    </w:p>
    <w:p w14:paraId="4F3DAAA6" w14:textId="31878740"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directivos de los Partidos y Movimientos Políticos deberán propiciar procesos de democratización interna y el fortalecimiento del régimen de bancadas. </w:t>
      </w:r>
    </w:p>
    <w:p w14:paraId="3F219569" w14:textId="77777777" w:rsidR="00601DD3" w:rsidRPr="00416EBA" w:rsidRDefault="00601DD3" w:rsidP="00601DD3">
      <w:pPr>
        <w:jc w:val="both"/>
        <w:rPr>
          <w:rFonts w:ascii="Century Gothic" w:hAnsi="Century Gothic"/>
          <w:sz w:val="22"/>
          <w:szCs w:val="22"/>
        </w:rPr>
      </w:pPr>
    </w:p>
    <w:p w14:paraId="0BC883A4" w14:textId="25BE7C82"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lastRenderedPageBreak/>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w:t>
      </w:r>
      <w:r w:rsidRPr="00416EBA">
        <w:rPr>
          <w:rFonts w:ascii="Century Gothic" w:hAnsi="Century Gothic"/>
          <w:b/>
          <w:bCs/>
          <w:sz w:val="22"/>
          <w:szCs w:val="22"/>
          <w:u w:val="single"/>
        </w:rPr>
        <w:t>periodo y/o</w:t>
      </w:r>
      <w:r w:rsidRPr="00416EBA">
        <w:rPr>
          <w:rFonts w:ascii="Century Gothic" w:hAnsi="Century Gothic"/>
          <w:sz w:val="22"/>
          <w:szCs w:val="22"/>
        </w:rPr>
        <w:t xml:space="preserve"> ejercicio del cargo al cual se avaló mediante sentencia ejecutoriada en Colombia o en el exterior por delitos relacionados con la vinculación a grupos armados ilegales y actividades del narcotráfico o de delitos contra los mecanismos de participación democrática, </w:t>
      </w:r>
      <w:r w:rsidRPr="00416EBA">
        <w:rPr>
          <w:rFonts w:ascii="Century Gothic" w:hAnsi="Century Gothic"/>
          <w:b/>
          <w:bCs/>
          <w:sz w:val="22"/>
          <w:szCs w:val="22"/>
          <w:u w:val="single"/>
        </w:rPr>
        <w:t>delitos contra la administración pública</w:t>
      </w:r>
      <w:r w:rsidRPr="00416EBA">
        <w:rPr>
          <w:rFonts w:ascii="Century Gothic" w:hAnsi="Century Gothic"/>
          <w:sz w:val="22"/>
          <w:szCs w:val="22"/>
        </w:rPr>
        <w:t xml:space="preserve"> o de lesa humanidad. </w:t>
      </w:r>
    </w:p>
    <w:p w14:paraId="36BED980" w14:textId="77777777" w:rsidR="00601DD3" w:rsidRPr="00416EBA" w:rsidRDefault="00601DD3" w:rsidP="00601DD3">
      <w:pPr>
        <w:jc w:val="both"/>
        <w:rPr>
          <w:rFonts w:ascii="Century Gothic" w:hAnsi="Century Gothic"/>
          <w:sz w:val="22"/>
          <w:szCs w:val="22"/>
        </w:rPr>
      </w:pPr>
    </w:p>
    <w:p w14:paraId="266EDC2F" w14:textId="702FEDE2"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 </w:t>
      </w:r>
    </w:p>
    <w:p w14:paraId="79C5E6BE" w14:textId="77777777" w:rsidR="00416EBA" w:rsidRPr="00416EBA" w:rsidRDefault="00416EBA" w:rsidP="00601DD3">
      <w:pPr>
        <w:jc w:val="both"/>
        <w:rPr>
          <w:rFonts w:ascii="Century Gothic" w:hAnsi="Century Gothic"/>
          <w:sz w:val="22"/>
          <w:szCs w:val="22"/>
        </w:rPr>
      </w:pPr>
    </w:p>
    <w:p w14:paraId="0601B3FF" w14:textId="77777777"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7EBDF280" w14:textId="77777777" w:rsidR="00601DD3" w:rsidRPr="00416EBA" w:rsidRDefault="00601DD3" w:rsidP="00601DD3">
      <w:pPr>
        <w:jc w:val="both"/>
        <w:rPr>
          <w:rFonts w:ascii="Century Gothic" w:hAnsi="Century Gothic"/>
          <w:sz w:val="22"/>
          <w:szCs w:val="22"/>
        </w:rPr>
      </w:pPr>
    </w:p>
    <w:p w14:paraId="0A62E49A" w14:textId="52AAD519"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directivos de los partidos a quienes se demuestre que no han procedido con el debido cuidado y diligencia en el ejercicio de los derechos y obligaciones que les confiere Personería Jurídica también estarán sujetos a las sanciones que determine la ley. </w:t>
      </w:r>
    </w:p>
    <w:p w14:paraId="085A1013" w14:textId="77777777" w:rsidR="00601DD3" w:rsidRPr="00416EBA" w:rsidRDefault="00601DD3" w:rsidP="00601DD3">
      <w:pPr>
        <w:jc w:val="both"/>
        <w:rPr>
          <w:rFonts w:ascii="Century Gothic" w:hAnsi="Century Gothic"/>
          <w:sz w:val="22"/>
          <w:szCs w:val="22"/>
        </w:rPr>
      </w:pPr>
    </w:p>
    <w:p w14:paraId="0EE8ACCF" w14:textId="580D1135"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También se garantiza a las organizaciones sociales el derecho a manifestarse y a participar en eventos políticos. </w:t>
      </w:r>
    </w:p>
    <w:p w14:paraId="3A8E6CBB" w14:textId="77777777" w:rsidR="00601DD3" w:rsidRPr="00416EBA" w:rsidRDefault="00601DD3" w:rsidP="00601DD3">
      <w:pPr>
        <w:jc w:val="both"/>
        <w:rPr>
          <w:rFonts w:ascii="Century Gothic" w:hAnsi="Century Gothic"/>
          <w:sz w:val="22"/>
          <w:szCs w:val="22"/>
        </w:rPr>
      </w:pPr>
    </w:p>
    <w:p w14:paraId="0F3A31E8" w14:textId="02275903"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Quien siendo miembro de una corporación pública decida presentarse a la siguiente elección </w:t>
      </w:r>
      <w:r w:rsidRPr="00416EBA">
        <w:rPr>
          <w:rFonts w:ascii="Century Gothic" w:hAnsi="Century Gothic"/>
          <w:b/>
          <w:bCs/>
          <w:sz w:val="22"/>
          <w:szCs w:val="22"/>
          <w:u w:val="single"/>
        </w:rPr>
        <w:t>para la misma o diferente circunscripción</w:t>
      </w:r>
      <w:r w:rsidRPr="00416EBA">
        <w:rPr>
          <w:rFonts w:ascii="Century Gothic" w:hAnsi="Century Gothic"/>
          <w:sz w:val="22"/>
          <w:szCs w:val="22"/>
        </w:rPr>
        <w:t xml:space="preserve">, por un partido distinto o grupo significativo de ciudadanos, podrá por una sola vez en el cuatrienio y hasta un mes antes del primer día de inscripciones de la próxima elección, renunciar al partido o grupo significativo por el cual fue elegido, sin tener que renunciar a su curul. </w:t>
      </w:r>
      <w:r w:rsidRPr="00416EBA">
        <w:rPr>
          <w:rFonts w:ascii="Century Gothic" w:hAnsi="Century Gothic"/>
          <w:b/>
          <w:bCs/>
          <w:sz w:val="22"/>
          <w:szCs w:val="22"/>
          <w:u w:val="single"/>
        </w:rPr>
        <w:t>De ser electo y querer presentarse nuevamente por partido distinto o grupo significativo de ciudadanos, deberá renunciar a la curul al menos doce (12) meses antes del primer día de inscripciones.</w:t>
      </w:r>
    </w:p>
    <w:p w14:paraId="3CA6CF60" w14:textId="77777777" w:rsidR="00601DD3" w:rsidRPr="00416EBA" w:rsidRDefault="00601DD3" w:rsidP="00601DD3">
      <w:pPr>
        <w:jc w:val="both"/>
        <w:rPr>
          <w:rFonts w:ascii="Century Gothic" w:hAnsi="Century Gothic"/>
          <w:b/>
          <w:sz w:val="22"/>
          <w:szCs w:val="22"/>
        </w:rPr>
      </w:pPr>
    </w:p>
    <w:p w14:paraId="4699474E" w14:textId="04EE14F6" w:rsidR="00601DD3" w:rsidRPr="00416EBA" w:rsidRDefault="00601DD3" w:rsidP="00601DD3">
      <w:pPr>
        <w:jc w:val="both"/>
        <w:rPr>
          <w:rFonts w:ascii="Century Gothic" w:hAnsi="Century Gothic"/>
          <w:sz w:val="22"/>
          <w:szCs w:val="22"/>
        </w:rPr>
      </w:pPr>
      <w:r w:rsidRPr="00416EBA">
        <w:rPr>
          <w:rFonts w:ascii="Century Gothic" w:hAnsi="Century Gothic"/>
          <w:b/>
          <w:sz w:val="22"/>
          <w:szCs w:val="22"/>
        </w:rPr>
        <w:t>ARTÍCULO 2º.</w:t>
      </w:r>
      <w:r w:rsidRPr="00416EBA">
        <w:rPr>
          <w:rFonts w:ascii="Century Gothic" w:hAnsi="Century Gothic"/>
          <w:sz w:val="22"/>
          <w:szCs w:val="22"/>
        </w:rPr>
        <w:t xml:space="preserve"> Modifíquese el Inciso 3 y 4 del artículo 108 de la Constitución Política, el cual quedará así: </w:t>
      </w:r>
    </w:p>
    <w:p w14:paraId="3308F073" w14:textId="77777777" w:rsidR="00601DD3" w:rsidRPr="00416EBA" w:rsidRDefault="00601DD3" w:rsidP="00601DD3">
      <w:pPr>
        <w:jc w:val="both"/>
        <w:rPr>
          <w:rFonts w:ascii="Century Gothic" w:hAnsi="Century Gothic"/>
          <w:b/>
          <w:sz w:val="22"/>
          <w:szCs w:val="22"/>
        </w:rPr>
      </w:pPr>
    </w:p>
    <w:p w14:paraId="015153C1" w14:textId="666E5D94" w:rsidR="00601DD3" w:rsidRPr="00416EBA" w:rsidRDefault="00601DD3" w:rsidP="00601DD3">
      <w:pPr>
        <w:jc w:val="both"/>
        <w:rPr>
          <w:rFonts w:ascii="Century Gothic" w:hAnsi="Century Gothic"/>
          <w:sz w:val="22"/>
          <w:szCs w:val="22"/>
        </w:rPr>
      </w:pPr>
      <w:r w:rsidRPr="00416EBA">
        <w:rPr>
          <w:rFonts w:ascii="Century Gothic" w:hAnsi="Century Gothic"/>
          <w:b/>
          <w:sz w:val="22"/>
          <w:szCs w:val="22"/>
        </w:rPr>
        <w:lastRenderedPageBreak/>
        <w:t>ARTÍCULO 108.</w:t>
      </w:r>
      <w:r w:rsidRPr="00416EBA">
        <w:rPr>
          <w:rFonts w:ascii="Century Gothic" w:hAnsi="Century Gothic"/>
          <w:sz w:val="22"/>
          <w:szCs w:val="22"/>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14:paraId="274D911B" w14:textId="77777777" w:rsidR="00601DD3" w:rsidRPr="00416EBA" w:rsidRDefault="00601DD3" w:rsidP="00601DD3">
      <w:pPr>
        <w:jc w:val="both"/>
        <w:rPr>
          <w:rFonts w:ascii="Century Gothic" w:hAnsi="Century Gothic"/>
          <w:sz w:val="22"/>
          <w:szCs w:val="22"/>
        </w:rPr>
      </w:pPr>
    </w:p>
    <w:p w14:paraId="2806D37A" w14:textId="78FD4504"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 </w:t>
      </w:r>
    </w:p>
    <w:p w14:paraId="406045CE" w14:textId="77777777" w:rsidR="00601DD3" w:rsidRPr="00416EBA" w:rsidRDefault="00601DD3" w:rsidP="00601DD3">
      <w:pPr>
        <w:jc w:val="both"/>
        <w:rPr>
          <w:rFonts w:ascii="Century Gothic" w:hAnsi="Century Gothic"/>
          <w:sz w:val="22"/>
          <w:szCs w:val="22"/>
        </w:rPr>
      </w:pPr>
    </w:p>
    <w:p w14:paraId="28EBCA49" w14:textId="65C48CF3"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Partidos y Movimientos Políticos con Personería Jurídica reconocida podrán inscribir candidatos a elecciones de manera directa o coaligados entre sí. Dicha inscripción deberá ser avalada para los mismos efectos por el respectivo representante legal del partido o movimiento o por quien él delegue. </w:t>
      </w:r>
    </w:p>
    <w:p w14:paraId="78BC2520" w14:textId="77777777"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movimientos sociales y grupos significativos de ciudadanos podrán inscribir candidatos directamente, para lo cual deberán registrarse ante la correspondiente autoridad electoral desde un año antes de la elección y hasta un mes antes de la fecha de cierre de la respectiva inscripción y, en todo caso, antes del inicio de la recolección de firmas de apoyo a la candidatura o lista. </w:t>
      </w:r>
    </w:p>
    <w:p w14:paraId="11BFF96F" w14:textId="77777777" w:rsidR="00601DD3" w:rsidRPr="00416EBA" w:rsidRDefault="00601DD3" w:rsidP="00601DD3">
      <w:pPr>
        <w:jc w:val="both"/>
        <w:rPr>
          <w:rFonts w:ascii="Century Gothic" w:hAnsi="Century Gothic"/>
          <w:sz w:val="22"/>
          <w:szCs w:val="22"/>
        </w:rPr>
      </w:pPr>
    </w:p>
    <w:p w14:paraId="64E93392" w14:textId="4862CF85"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Toda inscripción de candidato incurso en causal de inhabilidad, será revocada por el Consejo Nacional Electoral con respeto al debido proceso. </w:t>
      </w:r>
    </w:p>
    <w:p w14:paraId="4481C3CB" w14:textId="77777777" w:rsidR="00601DD3" w:rsidRPr="00416EBA" w:rsidRDefault="00601DD3" w:rsidP="00601DD3">
      <w:pPr>
        <w:jc w:val="both"/>
        <w:rPr>
          <w:rFonts w:ascii="Century Gothic" w:hAnsi="Century Gothic"/>
          <w:sz w:val="22"/>
          <w:szCs w:val="22"/>
        </w:rPr>
      </w:pPr>
    </w:p>
    <w:p w14:paraId="616C62B2" w14:textId="0CD0E22E"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14:paraId="7CAA18DD" w14:textId="77777777" w:rsidR="00601DD3" w:rsidRPr="00416EBA" w:rsidRDefault="00601DD3" w:rsidP="00601DD3">
      <w:pPr>
        <w:jc w:val="both"/>
        <w:rPr>
          <w:rFonts w:ascii="Century Gothic" w:hAnsi="Century Gothic"/>
          <w:sz w:val="22"/>
          <w:szCs w:val="22"/>
        </w:rPr>
      </w:pPr>
    </w:p>
    <w:p w14:paraId="16132DC5" w14:textId="7046A518" w:rsidR="00601DD3" w:rsidRPr="00416EBA" w:rsidRDefault="00601DD3" w:rsidP="00601DD3">
      <w:pPr>
        <w:jc w:val="both"/>
        <w:rPr>
          <w:rFonts w:ascii="Century Gothic" w:hAnsi="Century Gothic"/>
          <w:sz w:val="22"/>
          <w:szCs w:val="22"/>
        </w:rPr>
      </w:pPr>
      <w:r w:rsidRPr="00416EBA">
        <w:rPr>
          <w:rFonts w:ascii="Century Gothic" w:hAnsi="Century Gothic"/>
          <w:sz w:val="22"/>
          <w:szCs w:val="22"/>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w:t>
      </w:r>
      <w:proofErr w:type="gramStart"/>
      <w:r w:rsidRPr="00416EBA">
        <w:rPr>
          <w:rFonts w:ascii="Century Gothic" w:hAnsi="Century Gothic"/>
          <w:sz w:val="22"/>
          <w:szCs w:val="22"/>
        </w:rPr>
        <w:t>Concejal</w:t>
      </w:r>
      <w:proofErr w:type="gramEnd"/>
      <w:r w:rsidRPr="00416EBA">
        <w:rPr>
          <w:rFonts w:ascii="Century Gothic" w:hAnsi="Century Gothic"/>
          <w:sz w:val="22"/>
          <w:szCs w:val="22"/>
        </w:rPr>
        <w:t xml:space="preserve"> o Edil por el resto del período para el cual fue elegido.</w:t>
      </w:r>
    </w:p>
    <w:p w14:paraId="613876F6" w14:textId="4E38B546" w:rsidR="00416EBA" w:rsidRPr="00416EBA" w:rsidRDefault="00416EBA" w:rsidP="00601DD3">
      <w:pPr>
        <w:jc w:val="both"/>
        <w:rPr>
          <w:rFonts w:ascii="Century Gothic" w:hAnsi="Century Gothic"/>
          <w:sz w:val="22"/>
          <w:szCs w:val="22"/>
        </w:rPr>
      </w:pPr>
    </w:p>
    <w:p w14:paraId="708F2C92" w14:textId="3FADDDB1" w:rsidR="00416EBA" w:rsidRPr="00416EBA" w:rsidRDefault="00416EBA" w:rsidP="00601DD3">
      <w:pPr>
        <w:jc w:val="both"/>
        <w:rPr>
          <w:rFonts w:ascii="Century Gothic" w:hAnsi="Century Gothic"/>
          <w:b/>
          <w:sz w:val="22"/>
          <w:szCs w:val="22"/>
          <w:u w:val="single"/>
        </w:rPr>
      </w:pPr>
      <w:r w:rsidRPr="00416EBA">
        <w:rPr>
          <w:rFonts w:ascii="Century Gothic" w:hAnsi="Century Gothic"/>
          <w:b/>
          <w:sz w:val="22"/>
          <w:szCs w:val="22"/>
          <w:u w:val="single"/>
        </w:rPr>
        <w:t>Cuando el Partido o Movimiento Político establezca la expulsión de alguno de sus miembros, se aplicará el régimen de remplazo que establezca la ley.</w:t>
      </w:r>
    </w:p>
    <w:p w14:paraId="0F2FBDAD" w14:textId="77777777" w:rsidR="00601DD3" w:rsidRPr="00416EBA" w:rsidRDefault="00601DD3" w:rsidP="00601DD3">
      <w:pPr>
        <w:jc w:val="both"/>
        <w:rPr>
          <w:rFonts w:ascii="Century Gothic" w:hAnsi="Century Gothic"/>
          <w:b/>
          <w:sz w:val="22"/>
          <w:szCs w:val="22"/>
          <w:u w:val="single"/>
        </w:rPr>
      </w:pPr>
    </w:p>
    <w:p w14:paraId="78CF8FA4" w14:textId="508EBE84" w:rsidR="00601DD3" w:rsidRPr="00416EBA" w:rsidRDefault="00601DD3" w:rsidP="00601DD3">
      <w:pPr>
        <w:jc w:val="both"/>
        <w:rPr>
          <w:rFonts w:ascii="Century Gothic" w:hAnsi="Century Gothic"/>
          <w:sz w:val="22"/>
          <w:szCs w:val="22"/>
        </w:rPr>
      </w:pPr>
      <w:r w:rsidRPr="00416EBA">
        <w:rPr>
          <w:rFonts w:ascii="Century Gothic" w:hAnsi="Century Gothic"/>
          <w:b/>
          <w:sz w:val="22"/>
          <w:szCs w:val="22"/>
          <w:u w:val="single"/>
        </w:rPr>
        <w:t>Artículo 3. Adiciónense dos parágrafos transitorios al artículo 258 de la Constitución Política, los cuales quedarán así:</w:t>
      </w:r>
    </w:p>
    <w:p w14:paraId="7F7898E6" w14:textId="77777777" w:rsidR="00601DD3" w:rsidRPr="00416EBA" w:rsidRDefault="00601DD3" w:rsidP="00601DD3">
      <w:pPr>
        <w:jc w:val="both"/>
        <w:rPr>
          <w:rFonts w:ascii="Century Gothic" w:hAnsi="Century Gothic"/>
          <w:b/>
          <w:sz w:val="22"/>
          <w:szCs w:val="22"/>
          <w:u w:val="single"/>
        </w:rPr>
      </w:pPr>
    </w:p>
    <w:p w14:paraId="4DC685CE" w14:textId="4440A7F7" w:rsidR="00601DD3" w:rsidRPr="00416EBA" w:rsidRDefault="00601DD3" w:rsidP="00601DD3">
      <w:pPr>
        <w:jc w:val="both"/>
        <w:rPr>
          <w:rFonts w:ascii="Century Gothic" w:hAnsi="Century Gothic"/>
          <w:b/>
          <w:sz w:val="22"/>
          <w:szCs w:val="22"/>
          <w:u w:val="single"/>
        </w:rPr>
      </w:pPr>
      <w:r w:rsidRPr="00416EBA">
        <w:rPr>
          <w:rFonts w:ascii="Century Gothic" w:hAnsi="Century Gothic"/>
          <w:b/>
          <w:sz w:val="22"/>
          <w:szCs w:val="22"/>
          <w:u w:val="single"/>
        </w:rPr>
        <w:lastRenderedPageBreak/>
        <w:t>Parágrafo Transitorio 1. El voto será de obligatorio cumplimiento en las elecciones dadas entre 2026 y 2031.</w:t>
      </w:r>
    </w:p>
    <w:p w14:paraId="1C38A5E3" w14:textId="77777777" w:rsidR="00601DD3" w:rsidRPr="00416EBA" w:rsidRDefault="00601DD3" w:rsidP="00601DD3">
      <w:pPr>
        <w:jc w:val="both"/>
        <w:rPr>
          <w:rFonts w:ascii="Century Gothic" w:hAnsi="Century Gothic"/>
          <w:b/>
          <w:sz w:val="22"/>
          <w:szCs w:val="22"/>
          <w:u w:val="single"/>
        </w:rPr>
      </w:pPr>
    </w:p>
    <w:p w14:paraId="54081A29" w14:textId="2F707451" w:rsidR="00601DD3" w:rsidRPr="00416EBA" w:rsidRDefault="00F20DCB" w:rsidP="00601DD3">
      <w:pPr>
        <w:jc w:val="both"/>
        <w:rPr>
          <w:rFonts w:ascii="Century Gothic" w:hAnsi="Century Gothic"/>
          <w:b/>
          <w:sz w:val="22"/>
          <w:szCs w:val="22"/>
          <w:u w:val="single"/>
        </w:rPr>
      </w:pPr>
      <w:r w:rsidRPr="00416EBA">
        <w:rPr>
          <w:rFonts w:ascii="Century Gothic" w:hAnsi="Century Gothic"/>
          <w:b/>
          <w:sz w:val="22"/>
          <w:szCs w:val="22"/>
          <w:u w:val="single"/>
        </w:rPr>
        <w:t>Parágrafo</w:t>
      </w:r>
      <w:r w:rsidR="00601DD3" w:rsidRPr="00416EBA">
        <w:rPr>
          <w:rFonts w:ascii="Century Gothic" w:hAnsi="Century Gothic"/>
          <w:b/>
          <w:sz w:val="22"/>
          <w:szCs w:val="22"/>
          <w:u w:val="single"/>
        </w:rPr>
        <w:t xml:space="preserve"> Transitorio 2. Dentro de los seis (06) meses siguientes a la promulgación del presente </w:t>
      </w:r>
      <w:r w:rsidRPr="00416EBA">
        <w:rPr>
          <w:rFonts w:ascii="Century Gothic" w:hAnsi="Century Gothic"/>
          <w:b/>
          <w:sz w:val="22"/>
          <w:szCs w:val="22"/>
          <w:u w:val="single"/>
        </w:rPr>
        <w:t>Acto</w:t>
      </w:r>
      <w:r w:rsidR="00601DD3" w:rsidRPr="00416EBA">
        <w:rPr>
          <w:rFonts w:ascii="Century Gothic" w:hAnsi="Century Gothic"/>
          <w:b/>
          <w:sz w:val="22"/>
          <w:szCs w:val="22"/>
          <w:u w:val="single"/>
        </w:rPr>
        <w:t xml:space="preserve"> </w:t>
      </w:r>
      <w:r w:rsidRPr="00416EBA">
        <w:rPr>
          <w:rFonts w:ascii="Century Gothic" w:hAnsi="Century Gothic"/>
          <w:b/>
          <w:sz w:val="22"/>
          <w:szCs w:val="22"/>
          <w:u w:val="single"/>
        </w:rPr>
        <w:t>Legislativo</w:t>
      </w:r>
      <w:r w:rsidR="00601DD3" w:rsidRPr="00416EBA">
        <w:rPr>
          <w:rFonts w:ascii="Century Gothic" w:hAnsi="Century Gothic"/>
          <w:b/>
          <w:sz w:val="22"/>
          <w:szCs w:val="22"/>
          <w:u w:val="single"/>
        </w:rPr>
        <w:t>, el Gobierno Nacional en coordinación con las autoridades electorales, radicará ante el Congreso de la República un proyecto de ley que señale las medidas para crear la "cultura del voto y la participación democrática", en el cual se establecerán las sanciones que recibirán las personas que no cumplan con la obligatoriedad del voto y se garantizarán las medidas para que los ciudadanos manifiesten su objeción al cumplimiento del sufragio electoral definiendo los mecanismos para su registro y control.</w:t>
      </w:r>
    </w:p>
    <w:p w14:paraId="2BCA2188" w14:textId="77777777" w:rsidR="00601DD3" w:rsidRPr="00416EBA" w:rsidRDefault="00601DD3" w:rsidP="00601DD3">
      <w:pPr>
        <w:jc w:val="both"/>
        <w:rPr>
          <w:rFonts w:ascii="Century Gothic" w:hAnsi="Century Gothic"/>
          <w:b/>
          <w:sz w:val="22"/>
          <w:szCs w:val="22"/>
          <w:u w:val="single"/>
        </w:rPr>
      </w:pPr>
    </w:p>
    <w:p w14:paraId="55E06711" w14:textId="4693B66C" w:rsidR="00601DD3" w:rsidRPr="00416EBA" w:rsidRDefault="00601DD3" w:rsidP="00601DD3">
      <w:pPr>
        <w:jc w:val="both"/>
        <w:rPr>
          <w:rFonts w:ascii="Century Gothic" w:hAnsi="Century Gothic"/>
          <w:b/>
          <w:sz w:val="22"/>
          <w:szCs w:val="22"/>
          <w:u w:val="single"/>
        </w:rPr>
      </w:pPr>
      <w:r w:rsidRPr="00416EBA">
        <w:rPr>
          <w:rFonts w:ascii="Century Gothic" w:hAnsi="Century Gothic"/>
          <w:b/>
          <w:sz w:val="22"/>
          <w:szCs w:val="22"/>
          <w:u w:val="single"/>
        </w:rPr>
        <w:t>El Estado determinará los casos en los que se presentaran excepciones garantizando que no se impongan sanciones, ni consecuencias jurídicas de ningún tipo para los ciudadanos que por fuerza mayor no puedan ejercer el voto.</w:t>
      </w:r>
    </w:p>
    <w:p w14:paraId="112EAC46" w14:textId="77777777" w:rsidR="00601DD3" w:rsidRPr="00416EBA" w:rsidRDefault="00601DD3" w:rsidP="00601DD3">
      <w:pPr>
        <w:jc w:val="both"/>
        <w:rPr>
          <w:rFonts w:ascii="Century Gothic" w:hAnsi="Century Gothic"/>
          <w:b/>
          <w:sz w:val="22"/>
          <w:szCs w:val="22"/>
        </w:rPr>
      </w:pPr>
    </w:p>
    <w:p w14:paraId="1CDEDEA7" w14:textId="485F7595" w:rsidR="00601DD3" w:rsidRPr="00416EBA" w:rsidRDefault="00601DD3" w:rsidP="00601DD3">
      <w:pPr>
        <w:jc w:val="both"/>
        <w:rPr>
          <w:rFonts w:ascii="Century Gothic" w:hAnsi="Century Gothic"/>
          <w:sz w:val="22"/>
          <w:szCs w:val="22"/>
        </w:rPr>
      </w:pPr>
      <w:r w:rsidRPr="00416EBA">
        <w:rPr>
          <w:rFonts w:ascii="Century Gothic" w:hAnsi="Century Gothic"/>
          <w:b/>
          <w:sz w:val="22"/>
          <w:szCs w:val="22"/>
        </w:rPr>
        <w:t xml:space="preserve">Artículo </w:t>
      </w:r>
      <w:r w:rsidRPr="00416EBA">
        <w:rPr>
          <w:rFonts w:ascii="Century Gothic" w:hAnsi="Century Gothic"/>
          <w:b/>
          <w:sz w:val="22"/>
          <w:szCs w:val="22"/>
          <w:u w:val="single"/>
        </w:rPr>
        <w:t>4</w:t>
      </w:r>
      <w:r w:rsidRPr="00416EBA">
        <w:rPr>
          <w:rFonts w:ascii="Century Gothic" w:hAnsi="Century Gothic"/>
          <w:b/>
          <w:sz w:val="22"/>
          <w:szCs w:val="22"/>
        </w:rPr>
        <w:t>º.</w:t>
      </w:r>
      <w:r w:rsidRPr="00416EBA">
        <w:rPr>
          <w:rFonts w:ascii="Century Gothic" w:hAnsi="Century Gothic"/>
          <w:sz w:val="22"/>
          <w:szCs w:val="22"/>
        </w:rPr>
        <w:t xml:space="preserve"> El presente Acto Legislativo rige a partir de la fecha de su promulgación.</w:t>
      </w:r>
    </w:p>
    <w:p w14:paraId="25C0389C" w14:textId="77777777" w:rsidR="002238F0" w:rsidRPr="00416EBA" w:rsidRDefault="002238F0" w:rsidP="002238F0">
      <w:pPr>
        <w:jc w:val="center"/>
        <w:rPr>
          <w:rFonts w:ascii="Century Gothic" w:eastAsia="Bookman Old Style" w:hAnsi="Century Gothic" w:cs="Bookman Old Style"/>
          <w:b/>
          <w:sz w:val="22"/>
          <w:szCs w:val="22"/>
        </w:rPr>
      </w:pPr>
    </w:p>
    <w:p w14:paraId="3CC686F4" w14:textId="188C1E79" w:rsidR="002238F0" w:rsidRPr="00416EBA" w:rsidRDefault="00601DD3" w:rsidP="002238F0">
      <w:pPr>
        <w:jc w:val="both"/>
        <w:rPr>
          <w:rFonts w:ascii="Century Gothic" w:hAnsi="Century Gothic"/>
          <w:sz w:val="22"/>
          <w:szCs w:val="22"/>
        </w:rPr>
      </w:pPr>
      <w:r w:rsidRPr="00416EBA">
        <w:rPr>
          <w:rFonts w:ascii="Century Gothic" w:hAnsi="Century Gothic"/>
          <w:sz w:val="22"/>
          <w:szCs w:val="22"/>
        </w:rPr>
        <w:t>Firma,</w:t>
      </w:r>
    </w:p>
    <w:p w14:paraId="58108A60" w14:textId="77777777" w:rsidR="002238F0" w:rsidRPr="00416EBA" w:rsidRDefault="002238F0" w:rsidP="002238F0">
      <w:pPr>
        <w:rPr>
          <w:rFonts w:ascii="Century Gothic" w:eastAsia="Bookman Old Style" w:hAnsi="Century Gothic" w:cs="Bookman Old Style"/>
          <w:sz w:val="22"/>
          <w:szCs w:val="22"/>
        </w:rPr>
      </w:pPr>
    </w:p>
    <w:p w14:paraId="0D996B9B" w14:textId="77777777" w:rsidR="002238F0" w:rsidRPr="00416EBA" w:rsidRDefault="002238F0" w:rsidP="002238F0">
      <w:pPr>
        <w:rPr>
          <w:rFonts w:ascii="Century Gothic" w:eastAsia="Bookman Old Style" w:hAnsi="Century Gothic" w:cs="Bookman Old Style"/>
          <w:sz w:val="22"/>
          <w:szCs w:val="22"/>
        </w:rPr>
      </w:pPr>
    </w:p>
    <w:p w14:paraId="51C1CDE8" w14:textId="77777777" w:rsidR="002238F0" w:rsidRPr="00416EBA" w:rsidRDefault="002238F0" w:rsidP="00B91894">
      <w:pPr>
        <w:widowControl w:val="0"/>
        <w:rPr>
          <w:rFonts w:ascii="Century Gothic" w:eastAsia="Bookman Old Style" w:hAnsi="Century Gothic" w:cs="Bookman Old Style"/>
          <w:b/>
          <w:sz w:val="22"/>
          <w:szCs w:val="22"/>
        </w:rPr>
      </w:pPr>
      <w:r w:rsidRPr="00416EBA">
        <w:rPr>
          <w:rFonts w:ascii="Century Gothic" w:eastAsia="Bookman Old Style" w:hAnsi="Century Gothic" w:cs="Bookman Old Style"/>
          <w:b/>
          <w:sz w:val="22"/>
          <w:szCs w:val="22"/>
        </w:rPr>
        <w:t>CARLOS ADOLFO ARDILA ESPINOSA</w:t>
      </w:r>
    </w:p>
    <w:p w14:paraId="13052AC1" w14:textId="77777777" w:rsidR="002238F0" w:rsidRPr="00416EBA" w:rsidRDefault="002238F0" w:rsidP="00B91894">
      <w:pPr>
        <w:widowControl w:val="0"/>
        <w:rPr>
          <w:rFonts w:ascii="Century Gothic" w:eastAsia="Bookman Old Style" w:hAnsi="Century Gothic" w:cs="Bookman Old Style"/>
          <w:bCs/>
          <w:sz w:val="22"/>
          <w:szCs w:val="22"/>
        </w:rPr>
      </w:pPr>
      <w:r w:rsidRPr="00416EBA">
        <w:rPr>
          <w:rFonts w:ascii="Century Gothic" w:eastAsia="Bookman Old Style" w:hAnsi="Century Gothic" w:cs="Bookman Old Style"/>
          <w:bCs/>
          <w:sz w:val="22"/>
          <w:szCs w:val="22"/>
        </w:rPr>
        <w:t xml:space="preserve">Representante a la Cámara </w:t>
      </w:r>
    </w:p>
    <w:p w14:paraId="4845F00D" w14:textId="77777777" w:rsidR="002238F0" w:rsidRPr="00416EBA" w:rsidRDefault="002238F0" w:rsidP="00B91894">
      <w:pPr>
        <w:rPr>
          <w:rFonts w:ascii="Century Gothic" w:eastAsia="Bookman Old Style" w:hAnsi="Century Gothic" w:cs="Bookman Old Style"/>
          <w:bCs/>
          <w:sz w:val="22"/>
          <w:szCs w:val="22"/>
        </w:rPr>
      </w:pPr>
    </w:p>
    <w:p w14:paraId="5B8E044E" w14:textId="50C15507" w:rsidR="00F148A6" w:rsidRPr="00416EBA" w:rsidRDefault="003153A4" w:rsidP="00B91894">
      <w:pPr>
        <w:rPr>
          <w:rFonts w:ascii="Century Gothic" w:hAnsi="Century Gothic"/>
          <w:bCs/>
          <w:sz w:val="22"/>
          <w:szCs w:val="22"/>
        </w:rPr>
      </w:pPr>
      <w:r w:rsidRPr="00416EBA">
        <w:rPr>
          <w:rFonts w:ascii="Century Gothic" w:hAnsi="Century Gothic"/>
          <w:bCs/>
          <w:sz w:val="22"/>
          <w:szCs w:val="22"/>
        </w:rPr>
        <w:t xml:space="preserve"> </w:t>
      </w:r>
    </w:p>
    <w:sectPr w:rsidR="00F148A6" w:rsidRPr="00416EBA">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448F" w14:textId="77777777" w:rsidR="001F166E" w:rsidRDefault="001F166E">
      <w:r>
        <w:separator/>
      </w:r>
    </w:p>
  </w:endnote>
  <w:endnote w:type="continuationSeparator" w:id="0">
    <w:p w14:paraId="0931CDD1" w14:textId="77777777" w:rsidR="001F166E" w:rsidRDefault="001F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2895" w14:textId="77777777" w:rsidR="00593EC9" w:rsidRDefault="00593EC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244AB5B3" w14:textId="77777777" w:rsidR="00593EC9" w:rsidRDefault="00593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7D40" w14:textId="77777777" w:rsidR="001F166E" w:rsidRDefault="001F166E">
      <w:r>
        <w:separator/>
      </w:r>
    </w:p>
  </w:footnote>
  <w:footnote w:type="continuationSeparator" w:id="0">
    <w:p w14:paraId="02DFFFCE" w14:textId="77777777" w:rsidR="001F166E" w:rsidRDefault="001F166E">
      <w:r>
        <w:continuationSeparator/>
      </w:r>
    </w:p>
  </w:footnote>
  <w:footnote w:id="1">
    <w:p w14:paraId="3E16F691" w14:textId="77777777" w:rsidR="002238F0" w:rsidRPr="00170DD7" w:rsidRDefault="002238F0" w:rsidP="002238F0">
      <w:pPr>
        <w:pStyle w:val="Textonotapie"/>
        <w:rPr>
          <w:rFonts w:ascii="Bookman Old Style" w:hAnsi="Bookman Old Style"/>
        </w:rPr>
      </w:pPr>
      <w:r w:rsidRPr="00170DD7">
        <w:rPr>
          <w:rFonts w:ascii="Bookman Old Style" w:hAnsi="Bookman Old Style"/>
        </w:rPr>
        <w:t>1 Torres Muro, Ignacio. A (moderate) praise of political turncoat. Universidad de Jaén España. Revista de estudios jurídicos. No. 16/2016. Pág. 3.</w:t>
      </w:r>
    </w:p>
    <w:p w14:paraId="11FDFC55" w14:textId="77777777" w:rsidR="002238F0" w:rsidRPr="00170DD7" w:rsidRDefault="002238F0" w:rsidP="002238F0">
      <w:pPr>
        <w:pStyle w:val="Textonotapie"/>
        <w:rPr>
          <w:rFonts w:ascii="Bookman Old Style" w:hAnsi="Bookman Old Style"/>
        </w:rPr>
      </w:pPr>
      <w:r w:rsidRPr="00170DD7">
        <w:rPr>
          <w:rFonts w:ascii="Bookman Old Style" w:hAnsi="Bookman Old Style"/>
        </w:rPr>
        <w:t xml:space="preserve">2 </w:t>
      </w:r>
      <w:proofErr w:type="gramStart"/>
      <w:r w:rsidRPr="00170DD7">
        <w:rPr>
          <w:rFonts w:ascii="Bookman Old Style" w:hAnsi="Bookman Old Style"/>
        </w:rPr>
        <w:t>Ibidem</w:t>
      </w:r>
      <w:proofErr w:type="gramEnd"/>
      <w:r w:rsidRPr="00170DD7">
        <w:rPr>
          <w:rFonts w:ascii="Bookman Old Style" w:hAnsi="Bookman Old Style"/>
        </w:rPr>
        <w:t>.</w:t>
      </w:r>
    </w:p>
    <w:p w14:paraId="57C612AF" w14:textId="77777777" w:rsidR="002238F0" w:rsidRPr="00170DD7" w:rsidRDefault="002238F0" w:rsidP="002238F0">
      <w:pPr>
        <w:pStyle w:val="Textonotapie"/>
        <w:rPr>
          <w:lang w:val="es-MX"/>
        </w:rPr>
      </w:pPr>
      <w:r w:rsidRPr="00170DD7">
        <w:rPr>
          <w:rFonts w:ascii="Bookman Old Style" w:hAnsi="Bookman Old Style"/>
        </w:rPr>
        <w:t xml:space="preserve">3 VANACLOCHA BELLVER, F. J. “Entre lo sublime y lo maldito: luces y sombras del transfuguismo político” en SANTOLAYA, P. Y OTROS (dirs); op, cit.; pág. 120. 4 </w:t>
      </w:r>
      <w:proofErr w:type="gramStart"/>
      <w:r w:rsidRPr="00170DD7">
        <w:rPr>
          <w:rFonts w:ascii="Bookman Old Style" w:hAnsi="Bookman Old Style"/>
        </w:rPr>
        <w:t>Ibidem</w:t>
      </w:r>
      <w:proofErr w:type="gramEnd"/>
      <w:r w:rsidRPr="00170DD7">
        <w:rPr>
          <w:rFonts w:ascii="Bookman Old Style" w:hAnsi="Bookman Old Style"/>
        </w:rPr>
        <w:t>.</w:t>
      </w:r>
    </w:p>
  </w:footnote>
  <w:footnote w:id="2">
    <w:p w14:paraId="64C79A30" w14:textId="77777777" w:rsidR="002238F0" w:rsidRPr="00E53B46" w:rsidRDefault="002238F0" w:rsidP="002238F0">
      <w:pPr>
        <w:pStyle w:val="Textonotapie"/>
        <w:rPr>
          <w:lang w:val="es-MX"/>
        </w:rPr>
      </w:pPr>
      <w:r>
        <w:rPr>
          <w:rStyle w:val="Refdenotaalpie"/>
        </w:rPr>
        <w:footnoteRef/>
      </w:r>
      <w:r>
        <w:t xml:space="preserve"> </w:t>
      </w:r>
      <w:r w:rsidRPr="004B44E5">
        <w:rPr>
          <w:rFonts w:ascii="Bookman Old Style" w:eastAsia="Bookman Old Style" w:hAnsi="Bookman Old Style" w:cs="Bookman Old Style"/>
          <w:bCs/>
          <w:sz w:val="24"/>
          <w:szCs w:val="24"/>
          <w:lang w:val="es-ES"/>
        </w:rPr>
        <w:t>Santaolalla López, Fernando. ¨El transfuguismo en algunos países europeos¨. Universidad de Alcalá.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5C89" w14:textId="15A1414F" w:rsidR="00826207" w:rsidRDefault="00205EB7">
    <w:pPr>
      <w:pBdr>
        <w:top w:val="nil"/>
        <w:left w:val="nil"/>
        <w:bottom w:val="nil"/>
        <w:right w:val="nil"/>
        <w:between w:val="nil"/>
      </w:pBdr>
      <w:tabs>
        <w:tab w:val="center" w:pos="4252"/>
        <w:tab w:val="right" w:pos="8504"/>
      </w:tabs>
      <w:rPr>
        <w:rFonts w:ascii="Arial" w:eastAsia="Arial" w:hAnsi="Arial" w:cs="Arial"/>
        <w:sz w:val="22"/>
        <w:szCs w:val="22"/>
      </w:rPr>
    </w:pPr>
    <w:r>
      <w:rPr>
        <w:rFonts w:ascii="Times New Roman"/>
        <w:noProof/>
        <w:position w:val="2"/>
        <w:sz w:val="20"/>
        <w:lang w:val="es-CO"/>
      </w:rPr>
      <w:drawing>
        <wp:anchor distT="0" distB="0" distL="114300" distR="114300" simplePos="0" relativeHeight="251661312" behindDoc="0" locked="0" layoutInCell="1" allowOverlap="1" wp14:anchorId="665343A5" wp14:editId="24DB11F8">
          <wp:simplePos x="0" y="0"/>
          <wp:positionH relativeFrom="margin">
            <wp:align>right</wp:align>
          </wp:positionH>
          <wp:positionV relativeFrom="paragraph">
            <wp:posOffset>-211455</wp:posOffset>
          </wp:positionV>
          <wp:extent cx="1997075" cy="650240"/>
          <wp:effectExtent l="0" t="0" r="317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075" cy="6502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es-CO"/>
      </w:rPr>
      <w:drawing>
        <wp:anchor distT="0" distB="0" distL="114300" distR="114300" simplePos="0" relativeHeight="251659264" behindDoc="1" locked="0" layoutInCell="1" allowOverlap="1" wp14:anchorId="7FFF1822" wp14:editId="6629D468">
          <wp:simplePos x="0" y="0"/>
          <wp:positionH relativeFrom="margin">
            <wp:align>left</wp:align>
          </wp:positionH>
          <wp:positionV relativeFrom="paragraph">
            <wp:posOffset>-200660</wp:posOffset>
          </wp:positionV>
          <wp:extent cx="1779270" cy="523875"/>
          <wp:effectExtent l="0" t="0" r="0" b="9525"/>
          <wp:wrapTight wrapText="bothSides">
            <wp:wrapPolygon edited="0">
              <wp:start x="0" y="0"/>
              <wp:lineTo x="0" y="21207"/>
              <wp:lineTo x="21276" y="21207"/>
              <wp:lineTo x="2127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9270" cy="523875"/>
                  </a:xfrm>
                  <a:prstGeom prst="rect">
                    <a:avLst/>
                  </a:prstGeom>
                </pic:spPr>
              </pic:pic>
            </a:graphicData>
          </a:graphic>
          <wp14:sizeRelH relativeFrom="margin">
            <wp14:pctWidth>0</wp14:pctWidth>
          </wp14:sizeRelH>
          <wp14:sizeRelV relativeFrom="margin">
            <wp14:pctHeight>0</wp14:pctHeight>
          </wp14:sizeRelV>
        </wp:anchor>
      </w:drawing>
    </w:r>
  </w:p>
  <w:p w14:paraId="41EAEFED" w14:textId="77777777" w:rsidR="00826207" w:rsidRDefault="00826207">
    <w:pPr>
      <w:pBdr>
        <w:top w:val="nil"/>
        <w:left w:val="nil"/>
        <w:bottom w:val="nil"/>
        <w:right w:val="nil"/>
        <w:between w:val="nil"/>
      </w:pBdr>
      <w:tabs>
        <w:tab w:val="center" w:pos="4252"/>
        <w:tab w:val="right" w:pos="8504"/>
      </w:tabs>
      <w:rPr>
        <w:rFonts w:ascii="Arial" w:eastAsia="Arial" w:hAnsi="Arial" w:cs="Arial"/>
        <w:sz w:val="22"/>
        <w:szCs w:val="22"/>
      </w:rPr>
    </w:pPr>
  </w:p>
  <w:p w14:paraId="6D03302F" w14:textId="77777777" w:rsidR="00826207" w:rsidRDefault="0082620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744D0B"/>
    <w:multiLevelType w:val="hybridMultilevel"/>
    <w:tmpl w:val="842AD926"/>
    <w:lvl w:ilvl="0" w:tplc="F7DC59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DE379B"/>
    <w:multiLevelType w:val="hybridMultilevel"/>
    <w:tmpl w:val="12CC87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A18F6"/>
    <w:multiLevelType w:val="hybridMultilevel"/>
    <w:tmpl w:val="7E4A48EE"/>
    <w:lvl w:ilvl="0" w:tplc="B38207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02F2B"/>
    <w:multiLevelType w:val="hybridMultilevel"/>
    <w:tmpl w:val="E9F05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165BF7"/>
    <w:multiLevelType w:val="hybridMultilevel"/>
    <w:tmpl w:val="7048052E"/>
    <w:lvl w:ilvl="0" w:tplc="05EC738E">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33537D"/>
    <w:multiLevelType w:val="hybridMultilevel"/>
    <w:tmpl w:val="4E385312"/>
    <w:lvl w:ilvl="0" w:tplc="BB762BCA">
      <w:start w:val="4"/>
      <w:numFmt w:val="decimal"/>
      <w:lvlText w:val="%1."/>
      <w:lvlJc w:val="left"/>
      <w:pPr>
        <w:ind w:left="920" w:hanging="360"/>
      </w:pPr>
      <w:rPr>
        <w:rFonts w:ascii="Calibri" w:hAnsi="Calibri" w:cs="Calibri"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12"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8116D"/>
    <w:multiLevelType w:val="hybridMultilevel"/>
    <w:tmpl w:val="E9F05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A00EB1"/>
    <w:multiLevelType w:val="hybridMultilevel"/>
    <w:tmpl w:val="CEC4F0EA"/>
    <w:lvl w:ilvl="0" w:tplc="062074D0">
      <w:start w:val="4"/>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7F8121F"/>
    <w:multiLevelType w:val="multilevel"/>
    <w:tmpl w:val="C19874F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B820C3"/>
    <w:multiLevelType w:val="hybridMultilevel"/>
    <w:tmpl w:val="E9F05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53688C"/>
    <w:multiLevelType w:val="hybridMultilevel"/>
    <w:tmpl w:val="E9F05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891A85"/>
    <w:multiLevelType w:val="hybridMultilevel"/>
    <w:tmpl w:val="50C89370"/>
    <w:lvl w:ilvl="0" w:tplc="A9BE9264">
      <w:start w:val="1"/>
      <w:numFmt w:val="decimal"/>
      <w:lvlText w:val="%1."/>
      <w:lvlJc w:val="left"/>
      <w:pPr>
        <w:ind w:left="1419" w:hanging="360"/>
      </w:pPr>
      <w:rPr>
        <w:rFonts w:hint="default"/>
        <w:spacing w:val="0"/>
        <w:w w:val="100"/>
        <w:lang w:val="es-ES" w:eastAsia="en-US" w:bidi="ar-SA"/>
      </w:rPr>
    </w:lvl>
    <w:lvl w:ilvl="1" w:tplc="7AF6B59E">
      <w:numFmt w:val="bullet"/>
      <w:lvlText w:val="•"/>
      <w:lvlJc w:val="left"/>
      <w:pPr>
        <w:ind w:left="2320" w:hanging="360"/>
      </w:pPr>
      <w:rPr>
        <w:rFonts w:hint="default"/>
        <w:lang w:val="es-ES" w:eastAsia="en-US" w:bidi="ar-SA"/>
      </w:rPr>
    </w:lvl>
    <w:lvl w:ilvl="2" w:tplc="133AE230">
      <w:numFmt w:val="bullet"/>
      <w:lvlText w:val="•"/>
      <w:lvlJc w:val="left"/>
      <w:pPr>
        <w:ind w:left="3221" w:hanging="360"/>
      </w:pPr>
      <w:rPr>
        <w:rFonts w:hint="default"/>
        <w:lang w:val="es-ES" w:eastAsia="en-US" w:bidi="ar-SA"/>
      </w:rPr>
    </w:lvl>
    <w:lvl w:ilvl="3" w:tplc="11D68764">
      <w:numFmt w:val="bullet"/>
      <w:lvlText w:val="•"/>
      <w:lvlJc w:val="left"/>
      <w:pPr>
        <w:ind w:left="4122" w:hanging="360"/>
      </w:pPr>
      <w:rPr>
        <w:rFonts w:hint="default"/>
        <w:lang w:val="es-ES" w:eastAsia="en-US" w:bidi="ar-SA"/>
      </w:rPr>
    </w:lvl>
    <w:lvl w:ilvl="4" w:tplc="8EEEB15E">
      <w:numFmt w:val="bullet"/>
      <w:lvlText w:val="•"/>
      <w:lvlJc w:val="left"/>
      <w:pPr>
        <w:ind w:left="5023" w:hanging="360"/>
      </w:pPr>
      <w:rPr>
        <w:rFonts w:hint="default"/>
        <w:lang w:val="es-ES" w:eastAsia="en-US" w:bidi="ar-SA"/>
      </w:rPr>
    </w:lvl>
    <w:lvl w:ilvl="5" w:tplc="D910B2EE">
      <w:numFmt w:val="bullet"/>
      <w:lvlText w:val="•"/>
      <w:lvlJc w:val="left"/>
      <w:pPr>
        <w:ind w:left="5924" w:hanging="360"/>
      </w:pPr>
      <w:rPr>
        <w:rFonts w:hint="default"/>
        <w:lang w:val="es-ES" w:eastAsia="en-US" w:bidi="ar-SA"/>
      </w:rPr>
    </w:lvl>
    <w:lvl w:ilvl="6" w:tplc="DCE007F2">
      <w:numFmt w:val="bullet"/>
      <w:lvlText w:val="•"/>
      <w:lvlJc w:val="left"/>
      <w:pPr>
        <w:ind w:left="6825" w:hanging="360"/>
      </w:pPr>
      <w:rPr>
        <w:rFonts w:hint="default"/>
        <w:lang w:val="es-ES" w:eastAsia="en-US" w:bidi="ar-SA"/>
      </w:rPr>
    </w:lvl>
    <w:lvl w:ilvl="7" w:tplc="0EB0B09A">
      <w:numFmt w:val="bullet"/>
      <w:lvlText w:val="•"/>
      <w:lvlJc w:val="left"/>
      <w:pPr>
        <w:ind w:left="7726" w:hanging="360"/>
      </w:pPr>
      <w:rPr>
        <w:rFonts w:hint="default"/>
        <w:lang w:val="es-ES" w:eastAsia="en-US" w:bidi="ar-SA"/>
      </w:rPr>
    </w:lvl>
    <w:lvl w:ilvl="8" w:tplc="71E4BAAA">
      <w:numFmt w:val="bullet"/>
      <w:lvlText w:val="•"/>
      <w:lvlJc w:val="left"/>
      <w:pPr>
        <w:ind w:left="8627" w:hanging="360"/>
      </w:pPr>
      <w:rPr>
        <w:rFonts w:hint="default"/>
        <w:lang w:val="es-ES" w:eastAsia="en-US" w:bidi="ar-SA"/>
      </w:rPr>
    </w:lvl>
  </w:abstractNum>
  <w:abstractNum w:abstractNumId="28"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BD0C36"/>
    <w:multiLevelType w:val="hybridMultilevel"/>
    <w:tmpl w:val="330A5B78"/>
    <w:lvl w:ilvl="0" w:tplc="8264DB3A">
      <w:start w:val="1"/>
      <w:numFmt w:val="lowerLetter"/>
      <w:lvlText w:val="%1."/>
      <w:lvlJc w:val="left"/>
      <w:pPr>
        <w:ind w:left="1518" w:hanging="359"/>
      </w:pPr>
      <w:rPr>
        <w:rFonts w:ascii="Arial" w:eastAsia="Arial" w:hAnsi="Arial" w:cs="Arial" w:hint="default"/>
        <w:b/>
        <w:bCs/>
        <w:i w:val="0"/>
        <w:iCs w:val="0"/>
        <w:spacing w:val="0"/>
        <w:w w:val="100"/>
        <w:sz w:val="24"/>
        <w:szCs w:val="24"/>
        <w:lang w:val="es-ES" w:eastAsia="en-US" w:bidi="ar-SA"/>
      </w:rPr>
    </w:lvl>
    <w:lvl w:ilvl="1" w:tplc="FA8ED1A8">
      <w:numFmt w:val="bullet"/>
      <w:lvlText w:val="•"/>
      <w:lvlJc w:val="left"/>
      <w:pPr>
        <w:ind w:left="2410" w:hanging="359"/>
      </w:pPr>
      <w:rPr>
        <w:rFonts w:hint="default"/>
        <w:lang w:val="es-ES" w:eastAsia="en-US" w:bidi="ar-SA"/>
      </w:rPr>
    </w:lvl>
    <w:lvl w:ilvl="2" w:tplc="98EAD104">
      <w:numFmt w:val="bullet"/>
      <w:lvlText w:val="•"/>
      <w:lvlJc w:val="left"/>
      <w:pPr>
        <w:ind w:left="3301" w:hanging="359"/>
      </w:pPr>
      <w:rPr>
        <w:rFonts w:hint="default"/>
        <w:lang w:val="es-ES" w:eastAsia="en-US" w:bidi="ar-SA"/>
      </w:rPr>
    </w:lvl>
    <w:lvl w:ilvl="3" w:tplc="3AFAD6A0">
      <w:numFmt w:val="bullet"/>
      <w:lvlText w:val="•"/>
      <w:lvlJc w:val="left"/>
      <w:pPr>
        <w:ind w:left="4192" w:hanging="359"/>
      </w:pPr>
      <w:rPr>
        <w:rFonts w:hint="default"/>
        <w:lang w:val="es-ES" w:eastAsia="en-US" w:bidi="ar-SA"/>
      </w:rPr>
    </w:lvl>
    <w:lvl w:ilvl="4" w:tplc="3CBC6BEC">
      <w:numFmt w:val="bullet"/>
      <w:lvlText w:val="•"/>
      <w:lvlJc w:val="left"/>
      <w:pPr>
        <w:ind w:left="5083" w:hanging="359"/>
      </w:pPr>
      <w:rPr>
        <w:rFonts w:hint="default"/>
        <w:lang w:val="es-ES" w:eastAsia="en-US" w:bidi="ar-SA"/>
      </w:rPr>
    </w:lvl>
    <w:lvl w:ilvl="5" w:tplc="9586AE78">
      <w:numFmt w:val="bullet"/>
      <w:lvlText w:val="•"/>
      <w:lvlJc w:val="left"/>
      <w:pPr>
        <w:ind w:left="5974" w:hanging="359"/>
      </w:pPr>
      <w:rPr>
        <w:rFonts w:hint="default"/>
        <w:lang w:val="es-ES" w:eastAsia="en-US" w:bidi="ar-SA"/>
      </w:rPr>
    </w:lvl>
    <w:lvl w:ilvl="6" w:tplc="E0026DB4">
      <w:numFmt w:val="bullet"/>
      <w:lvlText w:val="•"/>
      <w:lvlJc w:val="left"/>
      <w:pPr>
        <w:ind w:left="6865" w:hanging="359"/>
      </w:pPr>
      <w:rPr>
        <w:rFonts w:hint="default"/>
        <w:lang w:val="es-ES" w:eastAsia="en-US" w:bidi="ar-SA"/>
      </w:rPr>
    </w:lvl>
    <w:lvl w:ilvl="7" w:tplc="04C8D98A">
      <w:numFmt w:val="bullet"/>
      <w:lvlText w:val="•"/>
      <w:lvlJc w:val="left"/>
      <w:pPr>
        <w:ind w:left="7756" w:hanging="359"/>
      </w:pPr>
      <w:rPr>
        <w:rFonts w:hint="default"/>
        <w:lang w:val="es-ES" w:eastAsia="en-US" w:bidi="ar-SA"/>
      </w:rPr>
    </w:lvl>
    <w:lvl w:ilvl="8" w:tplc="0F8266E8">
      <w:numFmt w:val="bullet"/>
      <w:lvlText w:val="•"/>
      <w:lvlJc w:val="left"/>
      <w:pPr>
        <w:ind w:left="8647" w:hanging="359"/>
      </w:pPr>
      <w:rPr>
        <w:rFonts w:hint="default"/>
        <w:lang w:val="es-ES" w:eastAsia="en-US" w:bidi="ar-SA"/>
      </w:rPr>
    </w:lvl>
  </w:abstractNum>
  <w:abstractNum w:abstractNumId="30"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9738B7"/>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8"/>
  </w:num>
  <w:num w:numId="3">
    <w:abstractNumId w:val="1"/>
  </w:num>
  <w:num w:numId="4">
    <w:abstractNumId w:val="30"/>
  </w:num>
  <w:num w:numId="5">
    <w:abstractNumId w:val="31"/>
  </w:num>
  <w:num w:numId="6">
    <w:abstractNumId w:val="12"/>
  </w:num>
  <w:num w:numId="7">
    <w:abstractNumId w:val="4"/>
  </w:num>
  <w:num w:numId="8">
    <w:abstractNumId w:val="3"/>
  </w:num>
  <w:num w:numId="9">
    <w:abstractNumId w:val="28"/>
  </w:num>
  <w:num w:numId="10">
    <w:abstractNumId w:val="5"/>
  </w:num>
  <w:num w:numId="11">
    <w:abstractNumId w:val="13"/>
  </w:num>
  <w:num w:numId="12">
    <w:abstractNumId w:val="0"/>
  </w:num>
  <w:num w:numId="13">
    <w:abstractNumId w:val="26"/>
  </w:num>
  <w:num w:numId="14">
    <w:abstractNumId w:val="20"/>
  </w:num>
  <w:num w:numId="15">
    <w:abstractNumId w:val="8"/>
  </w:num>
  <w:num w:numId="16">
    <w:abstractNumId w:val="17"/>
  </w:num>
  <w:num w:numId="17">
    <w:abstractNumId w:val="19"/>
  </w:num>
  <w:num w:numId="18">
    <w:abstractNumId w:val="23"/>
  </w:num>
  <w:num w:numId="19">
    <w:abstractNumId w:val="21"/>
  </w:num>
  <w:num w:numId="20">
    <w:abstractNumId w:val="10"/>
  </w:num>
  <w:num w:numId="21">
    <w:abstractNumId w:val="11"/>
  </w:num>
  <w:num w:numId="22">
    <w:abstractNumId w:val="32"/>
  </w:num>
  <w:num w:numId="23">
    <w:abstractNumId w:val="24"/>
  </w:num>
  <w:num w:numId="24">
    <w:abstractNumId w:val="9"/>
  </w:num>
  <w:num w:numId="25">
    <w:abstractNumId w:val="14"/>
  </w:num>
  <w:num w:numId="26">
    <w:abstractNumId w:val="25"/>
  </w:num>
  <w:num w:numId="27">
    <w:abstractNumId w:val="22"/>
  </w:num>
  <w:num w:numId="28">
    <w:abstractNumId w:val="29"/>
  </w:num>
  <w:num w:numId="29">
    <w:abstractNumId w:val="27"/>
  </w:num>
  <w:num w:numId="30">
    <w:abstractNumId w:val="7"/>
  </w:num>
  <w:num w:numId="31">
    <w:abstractNumId w:val="6"/>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12970"/>
    <w:rsid w:val="00032661"/>
    <w:rsid w:val="00032F66"/>
    <w:rsid w:val="00040C85"/>
    <w:rsid w:val="000573B3"/>
    <w:rsid w:val="00071D5F"/>
    <w:rsid w:val="00082BD8"/>
    <w:rsid w:val="000A17E7"/>
    <w:rsid w:val="000A4F07"/>
    <w:rsid w:val="000A785F"/>
    <w:rsid w:val="000D15A6"/>
    <w:rsid w:val="000E3F5F"/>
    <w:rsid w:val="000F3DE3"/>
    <w:rsid w:val="00102B3E"/>
    <w:rsid w:val="00107B63"/>
    <w:rsid w:val="00110211"/>
    <w:rsid w:val="00154F18"/>
    <w:rsid w:val="00180B85"/>
    <w:rsid w:val="00185F86"/>
    <w:rsid w:val="00187870"/>
    <w:rsid w:val="001A4C07"/>
    <w:rsid w:val="001B465C"/>
    <w:rsid w:val="001B5A03"/>
    <w:rsid w:val="001C1D63"/>
    <w:rsid w:val="001C1F8B"/>
    <w:rsid w:val="001C6571"/>
    <w:rsid w:val="001E78F3"/>
    <w:rsid w:val="001F166E"/>
    <w:rsid w:val="00205EB7"/>
    <w:rsid w:val="002102B4"/>
    <w:rsid w:val="002124DF"/>
    <w:rsid w:val="00217C22"/>
    <w:rsid w:val="002238F0"/>
    <w:rsid w:val="002304EB"/>
    <w:rsid w:val="00234ADB"/>
    <w:rsid w:val="0023551F"/>
    <w:rsid w:val="002418CE"/>
    <w:rsid w:val="00260C50"/>
    <w:rsid w:val="0027078C"/>
    <w:rsid w:val="00271D61"/>
    <w:rsid w:val="002A25DB"/>
    <w:rsid w:val="002B2CF9"/>
    <w:rsid w:val="002B782F"/>
    <w:rsid w:val="002D390E"/>
    <w:rsid w:val="002F6EA8"/>
    <w:rsid w:val="00301728"/>
    <w:rsid w:val="0030727B"/>
    <w:rsid w:val="003108DB"/>
    <w:rsid w:val="003153A4"/>
    <w:rsid w:val="00331198"/>
    <w:rsid w:val="0033684C"/>
    <w:rsid w:val="0033789D"/>
    <w:rsid w:val="00350F70"/>
    <w:rsid w:val="0035166C"/>
    <w:rsid w:val="00355A3F"/>
    <w:rsid w:val="003660A6"/>
    <w:rsid w:val="0038114C"/>
    <w:rsid w:val="003824DD"/>
    <w:rsid w:val="00383A79"/>
    <w:rsid w:val="003B10A5"/>
    <w:rsid w:val="003B59DE"/>
    <w:rsid w:val="003C7C14"/>
    <w:rsid w:val="003E239F"/>
    <w:rsid w:val="003E2FEC"/>
    <w:rsid w:val="0040052A"/>
    <w:rsid w:val="00414A7D"/>
    <w:rsid w:val="00414DA4"/>
    <w:rsid w:val="00416EBA"/>
    <w:rsid w:val="00433838"/>
    <w:rsid w:val="00436A9A"/>
    <w:rsid w:val="00440EBA"/>
    <w:rsid w:val="00463410"/>
    <w:rsid w:val="00474CF7"/>
    <w:rsid w:val="00474D8A"/>
    <w:rsid w:val="00491321"/>
    <w:rsid w:val="00494073"/>
    <w:rsid w:val="004A2528"/>
    <w:rsid w:val="004B1D1F"/>
    <w:rsid w:val="004B6719"/>
    <w:rsid w:val="004C0EFE"/>
    <w:rsid w:val="00501E0D"/>
    <w:rsid w:val="005129FE"/>
    <w:rsid w:val="00545930"/>
    <w:rsid w:val="00584FA1"/>
    <w:rsid w:val="00593EC9"/>
    <w:rsid w:val="005B58D1"/>
    <w:rsid w:val="005E14C3"/>
    <w:rsid w:val="005E3744"/>
    <w:rsid w:val="00601DD3"/>
    <w:rsid w:val="00622272"/>
    <w:rsid w:val="00625071"/>
    <w:rsid w:val="00633659"/>
    <w:rsid w:val="0065170B"/>
    <w:rsid w:val="006608D1"/>
    <w:rsid w:val="00666715"/>
    <w:rsid w:val="00682C90"/>
    <w:rsid w:val="006A0FC6"/>
    <w:rsid w:val="006A438F"/>
    <w:rsid w:val="006B668B"/>
    <w:rsid w:val="006B7356"/>
    <w:rsid w:val="006E5A28"/>
    <w:rsid w:val="006E6378"/>
    <w:rsid w:val="00700B87"/>
    <w:rsid w:val="00721B42"/>
    <w:rsid w:val="00725E26"/>
    <w:rsid w:val="00751C78"/>
    <w:rsid w:val="00757E2E"/>
    <w:rsid w:val="007857FE"/>
    <w:rsid w:val="00793F62"/>
    <w:rsid w:val="007943C1"/>
    <w:rsid w:val="007D04B8"/>
    <w:rsid w:val="007D1DC3"/>
    <w:rsid w:val="007F7B7B"/>
    <w:rsid w:val="00804AA2"/>
    <w:rsid w:val="00804BEA"/>
    <w:rsid w:val="00807DA8"/>
    <w:rsid w:val="00815F82"/>
    <w:rsid w:val="00826207"/>
    <w:rsid w:val="0084186D"/>
    <w:rsid w:val="00843DC5"/>
    <w:rsid w:val="0086193F"/>
    <w:rsid w:val="008628EE"/>
    <w:rsid w:val="00862A00"/>
    <w:rsid w:val="0086704D"/>
    <w:rsid w:val="008932AE"/>
    <w:rsid w:val="00896FF6"/>
    <w:rsid w:val="008A3C2B"/>
    <w:rsid w:val="008A50BE"/>
    <w:rsid w:val="008C5568"/>
    <w:rsid w:val="008F0678"/>
    <w:rsid w:val="009126CE"/>
    <w:rsid w:val="00931CC9"/>
    <w:rsid w:val="0096273D"/>
    <w:rsid w:val="00964197"/>
    <w:rsid w:val="00980544"/>
    <w:rsid w:val="00981646"/>
    <w:rsid w:val="00981BD3"/>
    <w:rsid w:val="00983835"/>
    <w:rsid w:val="00983C76"/>
    <w:rsid w:val="00991615"/>
    <w:rsid w:val="0099393D"/>
    <w:rsid w:val="009B68B3"/>
    <w:rsid w:val="009C0ED0"/>
    <w:rsid w:val="009E3762"/>
    <w:rsid w:val="009E3C01"/>
    <w:rsid w:val="00A13B07"/>
    <w:rsid w:val="00A14894"/>
    <w:rsid w:val="00A15A1E"/>
    <w:rsid w:val="00A93AEF"/>
    <w:rsid w:val="00AA5936"/>
    <w:rsid w:val="00B02145"/>
    <w:rsid w:val="00B23B0C"/>
    <w:rsid w:val="00B65F81"/>
    <w:rsid w:val="00B74B35"/>
    <w:rsid w:val="00B84728"/>
    <w:rsid w:val="00B91894"/>
    <w:rsid w:val="00B94290"/>
    <w:rsid w:val="00BB4CCB"/>
    <w:rsid w:val="00BC1435"/>
    <w:rsid w:val="00BC46BB"/>
    <w:rsid w:val="00BC5FDB"/>
    <w:rsid w:val="00BC6B38"/>
    <w:rsid w:val="00BE567C"/>
    <w:rsid w:val="00C156B5"/>
    <w:rsid w:val="00C258FD"/>
    <w:rsid w:val="00C26CEC"/>
    <w:rsid w:val="00C359C3"/>
    <w:rsid w:val="00C47637"/>
    <w:rsid w:val="00C52046"/>
    <w:rsid w:val="00C72637"/>
    <w:rsid w:val="00C86860"/>
    <w:rsid w:val="00C9055E"/>
    <w:rsid w:val="00CA2B74"/>
    <w:rsid w:val="00CA6051"/>
    <w:rsid w:val="00CC1964"/>
    <w:rsid w:val="00CC5438"/>
    <w:rsid w:val="00CF18C7"/>
    <w:rsid w:val="00CF5AA2"/>
    <w:rsid w:val="00D34898"/>
    <w:rsid w:val="00D36CF4"/>
    <w:rsid w:val="00D447EF"/>
    <w:rsid w:val="00D5340A"/>
    <w:rsid w:val="00D56506"/>
    <w:rsid w:val="00D758A4"/>
    <w:rsid w:val="00D924FE"/>
    <w:rsid w:val="00DB737A"/>
    <w:rsid w:val="00DC0BF3"/>
    <w:rsid w:val="00E35AB1"/>
    <w:rsid w:val="00E91464"/>
    <w:rsid w:val="00EA075A"/>
    <w:rsid w:val="00EB5C0B"/>
    <w:rsid w:val="00EC6B30"/>
    <w:rsid w:val="00EE21CC"/>
    <w:rsid w:val="00EE79F9"/>
    <w:rsid w:val="00EF2742"/>
    <w:rsid w:val="00F03DFE"/>
    <w:rsid w:val="00F148A6"/>
    <w:rsid w:val="00F20DCB"/>
    <w:rsid w:val="00F40701"/>
    <w:rsid w:val="00F6112F"/>
    <w:rsid w:val="00F87472"/>
    <w:rsid w:val="00FA792F"/>
    <w:rsid w:val="00FA7AF0"/>
    <w:rsid w:val="00FC5835"/>
    <w:rsid w:val="00FC7D55"/>
    <w:rsid w:val="00FE7806"/>
    <w:rsid w:val="00FF01C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1FC5"/>
  <w15:docId w15:val="{B3C38331-6461-4BC7-88BE-F95BC4C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aliases w:val="List,titulo 3,Ha,Resume Title,Bullet List,FooterText,numbered,List Paragraph1,Paragraphe de liste1,lp1,HOJA,Bolita,Párrafo de lista4,BOLADEF,Párrafo de lista3,Párrafo de lista21,BOLA,Nivel 1 OS,Lista vistosa - Énfasis 11,b1,Foot,列出段落"/>
    <w:basedOn w:val="Normal"/>
    <w:link w:val="PrrafodelistaCar"/>
    <w:uiPriority w:val="1"/>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List Car,titulo 3 Car,Ha Car,Resume Title Car,Bullet List Car,FooterText Car,numbered Car,List Paragraph1 Car,Paragraphe de liste1 Car,lp1 Car,HOJA Car,Bolita Car,Párrafo de lista4 Car,BOLADEF Car,Párrafo de lista3 Car,BOLA Car"/>
    <w:link w:val="Prrafodelista"/>
    <w:uiPriority w:val="1"/>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3153A4"/>
  </w:style>
  <w:style w:type="character" w:customStyle="1" w:styleId="normaltextrun">
    <w:name w:val="normaltextrun"/>
    <w:basedOn w:val="Fuentedeprrafopredeter"/>
    <w:rsid w:val="00983C76"/>
  </w:style>
  <w:style w:type="character" w:customStyle="1" w:styleId="eop">
    <w:name w:val="eop"/>
    <w:basedOn w:val="Fuentedeprrafopredeter"/>
    <w:rsid w:val="00983C76"/>
  </w:style>
  <w:style w:type="paragraph" w:styleId="Textonotapie">
    <w:name w:val="footnote text"/>
    <w:basedOn w:val="Normal"/>
    <w:link w:val="TextonotapieCar"/>
    <w:uiPriority w:val="99"/>
    <w:semiHidden/>
    <w:unhideWhenUsed/>
    <w:rsid w:val="002238F0"/>
    <w:rPr>
      <w:rFonts w:ascii="Arial" w:eastAsia="Arial" w:hAnsi="Arial" w:cs="Arial"/>
      <w:sz w:val="20"/>
      <w:szCs w:val="20"/>
      <w:lang w:val="es"/>
    </w:rPr>
  </w:style>
  <w:style w:type="character" w:customStyle="1" w:styleId="TextonotapieCar">
    <w:name w:val="Texto nota pie Car"/>
    <w:basedOn w:val="Fuentedeprrafopredeter"/>
    <w:link w:val="Textonotapie"/>
    <w:uiPriority w:val="99"/>
    <w:semiHidden/>
    <w:rsid w:val="002238F0"/>
    <w:rPr>
      <w:rFonts w:ascii="Arial" w:eastAsia="Arial" w:hAnsi="Arial" w:cs="Arial"/>
      <w:sz w:val="20"/>
      <w:szCs w:val="20"/>
      <w:lang w:val="es"/>
    </w:rPr>
  </w:style>
  <w:style w:type="character" w:styleId="Refdenotaalpie">
    <w:name w:val="footnote reference"/>
    <w:basedOn w:val="Fuentedeprrafopredeter"/>
    <w:uiPriority w:val="99"/>
    <w:semiHidden/>
    <w:unhideWhenUsed/>
    <w:rsid w:val="00223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1424">
      <w:bodyDiv w:val="1"/>
      <w:marLeft w:val="0"/>
      <w:marRight w:val="0"/>
      <w:marTop w:val="0"/>
      <w:marBottom w:val="0"/>
      <w:divBdr>
        <w:top w:val="none" w:sz="0" w:space="0" w:color="auto"/>
        <w:left w:val="none" w:sz="0" w:space="0" w:color="auto"/>
        <w:bottom w:val="none" w:sz="0" w:space="0" w:color="auto"/>
        <w:right w:val="none" w:sz="0" w:space="0" w:color="auto"/>
      </w:divBdr>
    </w:div>
    <w:div w:id="109451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Props1.xml><?xml version="1.0" encoding="utf-8"?>
<ds:datastoreItem xmlns:ds="http://schemas.openxmlformats.org/officeDocument/2006/customXml" ds:itemID="{ED18725A-DBE4-4F32-82C6-5F32B50E76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14166</Words>
  <Characters>77914</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Rodríguez</dc:creator>
  <cp:lastModifiedBy>Dunia Maria  Restrepo</cp:lastModifiedBy>
  <cp:revision>2</cp:revision>
  <cp:lastPrinted>2024-12-03T15:23:00Z</cp:lastPrinted>
  <dcterms:created xsi:type="dcterms:W3CDTF">2024-12-03T19:45:00Z</dcterms:created>
  <dcterms:modified xsi:type="dcterms:W3CDTF">2024-12-03T19:45:00Z</dcterms:modified>
</cp:coreProperties>
</file>